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B19C5" w:rsidR="00510850" w:rsidP="008A32E7" w:rsidRDefault="006D44F2" w14:paraId="50708922" w14:textId="5C081CA2">
      <w:pPr>
        <w:pStyle w:val="BodyCopy"/>
        <w:jc w:val="center"/>
        <w:rPr>
          <w:b/>
          <w:bCs/>
          <w:sz w:val="28"/>
          <w:szCs w:val="28"/>
          <w:lang w:val="cs-CZ"/>
        </w:rPr>
      </w:pPr>
      <w:r w:rsidRPr="00AB19C5">
        <w:rPr>
          <w:b/>
          <w:bCs/>
          <w:sz w:val="28"/>
          <w:szCs w:val="28"/>
          <w:lang w:val="cs-CZ"/>
        </w:rPr>
        <w:t>Firmy</w:t>
      </w:r>
      <w:r w:rsidRPr="00AB19C5" w:rsidR="00510850">
        <w:rPr>
          <w:b/>
          <w:bCs/>
          <w:sz w:val="28"/>
          <w:szCs w:val="28"/>
          <w:lang w:val="cs-CZ"/>
        </w:rPr>
        <w:t xml:space="preserve"> </w:t>
      </w:r>
      <w:r w:rsidRPr="00AB19C5" w:rsidR="00BB4368">
        <w:rPr>
          <w:b/>
          <w:bCs/>
          <w:sz w:val="28"/>
          <w:szCs w:val="28"/>
          <w:lang w:val="cs-CZ"/>
        </w:rPr>
        <w:t xml:space="preserve">ve velkém </w:t>
      </w:r>
      <w:r w:rsidRPr="00AB19C5" w:rsidR="00510850">
        <w:rPr>
          <w:b/>
          <w:bCs/>
          <w:sz w:val="28"/>
          <w:szCs w:val="28"/>
          <w:lang w:val="cs-CZ"/>
        </w:rPr>
        <w:t>refinanc</w:t>
      </w:r>
      <w:r w:rsidRPr="00AB19C5" w:rsidR="00BB4368">
        <w:rPr>
          <w:b/>
          <w:bCs/>
          <w:sz w:val="28"/>
          <w:szCs w:val="28"/>
          <w:lang w:val="cs-CZ"/>
        </w:rPr>
        <w:t>ují</w:t>
      </w:r>
      <w:r w:rsidR="00C50D03">
        <w:rPr>
          <w:b/>
          <w:bCs/>
          <w:sz w:val="28"/>
          <w:szCs w:val="28"/>
          <w:lang w:val="cs-CZ"/>
        </w:rPr>
        <w:t xml:space="preserve"> a současně hledají zdroje p</w:t>
      </w:r>
      <w:r w:rsidR="00C2770C">
        <w:rPr>
          <w:b/>
          <w:bCs/>
          <w:sz w:val="28"/>
          <w:szCs w:val="28"/>
          <w:lang w:val="cs-CZ"/>
        </w:rPr>
        <w:t>ro nové akvizice</w:t>
      </w:r>
      <w:r w:rsidRPr="00AB19C5" w:rsidR="00510850">
        <w:rPr>
          <w:b/>
          <w:bCs/>
          <w:sz w:val="28"/>
          <w:szCs w:val="28"/>
          <w:lang w:val="cs-CZ"/>
        </w:rPr>
        <w:t>, ukazuje</w:t>
      </w:r>
      <w:r w:rsidR="00C2770C">
        <w:rPr>
          <w:b/>
          <w:bCs/>
          <w:sz w:val="28"/>
          <w:szCs w:val="28"/>
          <w:lang w:val="cs-CZ"/>
        </w:rPr>
        <w:t> </w:t>
      </w:r>
      <w:r w:rsidRPr="00AB19C5" w:rsidR="00510850">
        <w:rPr>
          <w:b/>
          <w:bCs/>
          <w:sz w:val="28"/>
          <w:szCs w:val="28"/>
          <w:lang w:val="cs-CZ"/>
        </w:rPr>
        <w:t>průzkum CBRE</w:t>
      </w:r>
    </w:p>
    <w:p w:rsidRPr="00AB19C5" w:rsidR="00AB19C5" w:rsidP="00AB19C5" w:rsidRDefault="00510850" w14:paraId="78172855" w14:textId="27087197">
      <w:pPr>
        <w:spacing w:after="160" w:line="259" w:lineRule="auto"/>
        <w:rPr>
          <w:color w:val="425254" w:themeColor="text1"/>
          <w:lang w:val="cs-CZ"/>
        </w:rPr>
      </w:pPr>
      <w:r>
        <w:br/>
      </w:r>
      <w:r w:rsidRPr="39B94C67" w:rsidR="00AB19C5">
        <w:rPr>
          <w:color w:val="425254" w:themeColor="text1" w:themeTint="FF" w:themeShade="FF"/>
          <w:lang w:val="cs-CZ"/>
        </w:rPr>
        <w:t xml:space="preserve">Praha – </w:t>
      </w:r>
      <w:r w:rsidRPr="39B94C67" w:rsidR="00BC7026">
        <w:rPr>
          <w:color w:val="425254" w:themeColor="text1" w:themeTint="FF" w:themeShade="FF"/>
          <w:lang w:val="cs-CZ"/>
        </w:rPr>
        <w:t>1</w:t>
      </w:r>
      <w:r w:rsidRPr="39B94C67" w:rsidR="29823E49">
        <w:rPr>
          <w:color w:val="425254" w:themeColor="text1" w:themeTint="FF" w:themeShade="FF"/>
          <w:lang w:val="cs-CZ"/>
        </w:rPr>
        <w:t>5</w:t>
      </w:r>
      <w:r w:rsidRPr="39B94C67" w:rsidR="00BC7026">
        <w:rPr>
          <w:color w:val="425254" w:themeColor="text1" w:themeTint="FF" w:themeShade="FF"/>
          <w:lang w:val="cs-CZ"/>
        </w:rPr>
        <w:t>. července</w:t>
      </w:r>
      <w:r w:rsidRPr="39B94C67" w:rsidR="00AB19C5">
        <w:rPr>
          <w:color w:val="425254" w:themeColor="text1" w:themeTint="FF" w:themeShade="FF"/>
          <w:lang w:val="cs-CZ"/>
        </w:rPr>
        <w:t xml:space="preserve"> 2025 – Podle celoevropského průzkumu CBRE, světového lídra v oblasti komerčních realitních služeb, </w:t>
      </w:r>
      <w:r w:rsidRPr="39B94C67" w:rsidR="005101B2">
        <w:rPr>
          <w:color w:val="425254" w:themeColor="text1" w:themeTint="FF" w:themeShade="FF"/>
          <w:lang w:val="cs-CZ"/>
        </w:rPr>
        <w:t xml:space="preserve">dojde letos k výraznému nárůstu úvěrové aktivity u firem, které využívají dluhové financování k rozvoji </w:t>
      </w:r>
      <w:r w:rsidRPr="39B94C67" w:rsidR="00C2770C">
        <w:rPr>
          <w:color w:val="425254" w:themeColor="text1" w:themeTint="FF" w:themeShade="FF"/>
          <w:lang w:val="cs-CZ"/>
        </w:rPr>
        <w:t xml:space="preserve">svých </w:t>
      </w:r>
      <w:r w:rsidRPr="39B94C67" w:rsidR="005101B2">
        <w:rPr>
          <w:color w:val="425254" w:themeColor="text1" w:themeTint="FF" w:themeShade="FF"/>
          <w:lang w:val="cs-CZ"/>
        </w:rPr>
        <w:t xml:space="preserve">realitních portfolií. </w:t>
      </w:r>
      <w:r w:rsidRPr="39B94C67" w:rsidR="00C50D03">
        <w:rPr>
          <w:color w:val="425254" w:themeColor="text1" w:themeTint="FF" w:themeShade="FF"/>
          <w:lang w:val="cs-CZ"/>
        </w:rPr>
        <w:t>M</w:t>
      </w:r>
      <w:r w:rsidRPr="39B94C67" w:rsidR="00AB19C5">
        <w:rPr>
          <w:color w:val="425254" w:themeColor="text1" w:themeTint="FF" w:themeShade="FF"/>
          <w:lang w:val="cs-CZ"/>
        </w:rPr>
        <w:t>eziroční zlepšení nálady na trhu, a to napříč sektory komerčních realit</w:t>
      </w:r>
      <w:r w:rsidRPr="39B94C67" w:rsidR="00C50D03">
        <w:rPr>
          <w:color w:val="425254" w:themeColor="text1" w:themeTint="FF" w:themeShade="FF"/>
          <w:lang w:val="cs-CZ"/>
        </w:rPr>
        <w:t>, potvrdilo 40 % dotázaných</w:t>
      </w:r>
      <w:r w:rsidRPr="39B94C67" w:rsidR="00AB19C5">
        <w:rPr>
          <w:color w:val="425254" w:themeColor="text1" w:themeTint="FF" w:themeShade="FF"/>
          <w:lang w:val="cs-CZ"/>
        </w:rPr>
        <w:t xml:space="preserve">. Téměř 80 % firem plánuje posílit své úvěrové aktivity, přičemž </w:t>
      </w:r>
      <w:r w:rsidRPr="39B94C67" w:rsidR="00C50D03">
        <w:rPr>
          <w:color w:val="425254" w:themeColor="text1" w:themeTint="FF" w:themeShade="FF"/>
          <w:lang w:val="cs-CZ"/>
        </w:rPr>
        <w:t>hlavním důvodem</w:t>
      </w:r>
      <w:r w:rsidRPr="39B94C67" w:rsidR="00AB19C5">
        <w:rPr>
          <w:color w:val="425254" w:themeColor="text1" w:themeTint="FF" w:themeShade="FF"/>
          <w:lang w:val="cs-CZ"/>
        </w:rPr>
        <w:t xml:space="preserve"> </w:t>
      </w:r>
      <w:r w:rsidRPr="39B94C67" w:rsidR="00C50D03">
        <w:rPr>
          <w:color w:val="425254" w:themeColor="text1" w:themeTint="FF" w:themeShade="FF"/>
          <w:lang w:val="cs-CZ"/>
        </w:rPr>
        <w:t>je</w:t>
      </w:r>
      <w:r w:rsidRPr="39B94C67" w:rsidR="00AB19C5">
        <w:rPr>
          <w:color w:val="425254" w:themeColor="text1" w:themeTint="FF" w:themeShade="FF"/>
          <w:lang w:val="cs-CZ"/>
        </w:rPr>
        <w:t xml:space="preserve"> refinancování stávajících úvěrů</w:t>
      </w:r>
      <w:r w:rsidRPr="39B94C67" w:rsidR="005101B2">
        <w:rPr>
          <w:color w:val="425254" w:themeColor="text1" w:themeTint="FF" w:themeShade="FF"/>
          <w:lang w:val="cs-CZ"/>
        </w:rPr>
        <w:t xml:space="preserve"> (56 %)</w:t>
      </w:r>
      <w:r w:rsidRPr="39B94C67" w:rsidR="00AB19C5">
        <w:rPr>
          <w:color w:val="425254" w:themeColor="text1" w:themeTint="FF" w:themeShade="FF"/>
          <w:lang w:val="cs-CZ"/>
        </w:rPr>
        <w:t xml:space="preserve">, </w:t>
      </w:r>
      <w:r w:rsidRPr="39B94C67" w:rsidR="005101B2">
        <w:rPr>
          <w:color w:val="425254" w:themeColor="text1" w:themeTint="FF" w:themeShade="FF"/>
          <w:lang w:val="cs-CZ"/>
        </w:rPr>
        <w:t xml:space="preserve">následované </w:t>
      </w:r>
      <w:r w:rsidRPr="39B94C67" w:rsidR="00C2770C">
        <w:rPr>
          <w:color w:val="425254" w:themeColor="text1" w:themeTint="FF" w:themeShade="FF"/>
          <w:lang w:val="cs-CZ"/>
        </w:rPr>
        <w:t xml:space="preserve">zajištěním finančních prostředků </w:t>
      </w:r>
      <w:r w:rsidRPr="39B94C67" w:rsidR="00E23D2A">
        <w:rPr>
          <w:color w:val="425254" w:themeColor="text1" w:themeTint="FF" w:themeShade="FF"/>
          <w:lang w:val="cs-CZ"/>
        </w:rPr>
        <w:t>pro</w:t>
      </w:r>
      <w:r w:rsidRPr="39B94C67" w:rsidR="00C2770C">
        <w:rPr>
          <w:color w:val="425254" w:themeColor="text1" w:themeTint="FF" w:themeShade="FF"/>
          <w:lang w:val="cs-CZ"/>
        </w:rPr>
        <w:t xml:space="preserve"> realizaci nových </w:t>
      </w:r>
      <w:r w:rsidRPr="39B94C67" w:rsidR="005101B2">
        <w:rPr>
          <w:color w:val="425254" w:themeColor="text1" w:themeTint="FF" w:themeShade="FF"/>
          <w:lang w:val="cs-CZ"/>
        </w:rPr>
        <w:t xml:space="preserve">projektů (21 %) </w:t>
      </w:r>
      <w:r w:rsidRPr="39B94C67" w:rsidR="00AB19C5">
        <w:rPr>
          <w:color w:val="425254" w:themeColor="text1" w:themeTint="FF" w:themeShade="FF"/>
          <w:lang w:val="cs-CZ"/>
        </w:rPr>
        <w:t>a</w:t>
      </w:r>
      <w:r w:rsidRPr="39B94C67" w:rsidR="005101B2">
        <w:rPr>
          <w:color w:val="425254" w:themeColor="text1" w:themeTint="FF" w:themeShade="FF"/>
          <w:lang w:val="cs-CZ"/>
        </w:rPr>
        <w:t xml:space="preserve"> </w:t>
      </w:r>
      <w:r w:rsidRPr="39B94C67" w:rsidR="125BAF9B">
        <w:rPr>
          <w:color w:val="425254" w:themeColor="text1" w:themeTint="FF" w:themeShade="FF"/>
          <w:lang w:val="cs-CZ"/>
        </w:rPr>
        <w:t xml:space="preserve">také </w:t>
      </w:r>
      <w:r w:rsidRPr="39B94C67" w:rsidR="00C50D03">
        <w:rPr>
          <w:color w:val="425254" w:themeColor="text1" w:themeTint="FF" w:themeShade="FF"/>
          <w:lang w:val="cs-CZ"/>
        </w:rPr>
        <w:t>akvizic</w:t>
      </w:r>
      <w:r w:rsidRPr="39B94C67" w:rsidR="00C2770C">
        <w:rPr>
          <w:color w:val="425254" w:themeColor="text1" w:themeTint="FF" w:themeShade="FF"/>
          <w:lang w:val="cs-CZ"/>
        </w:rPr>
        <w:t>e</w:t>
      </w:r>
      <w:r w:rsidRPr="39B94C67" w:rsidR="005101B2">
        <w:rPr>
          <w:color w:val="425254" w:themeColor="text1" w:themeTint="FF" w:themeShade="FF"/>
          <w:lang w:val="cs-CZ"/>
        </w:rPr>
        <w:t xml:space="preserve"> (15 %)</w:t>
      </w:r>
      <w:r w:rsidRPr="39B94C67" w:rsidR="00C2770C">
        <w:rPr>
          <w:color w:val="425254" w:themeColor="text1" w:themeTint="FF" w:themeShade="FF"/>
          <w:lang w:val="cs-CZ"/>
        </w:rPr>
        <w:t xml:space="preserve">. Jejich podíl dokonce meziročně vzrostl o </w:t>
      </w:r>
      <w:r w:rsidRPr="39B94C67" w:rsidR="005101B2">
        <w:rPr>
          <w:color w:val="425254" w:themeColor="text1" w:themeTint="FF" w:themeShade="FF"/>
          <w:lang w:val="cs-CZ"/>
        </w:rPr>
        <w:t>9</w:t>
      </w:r>
      <w:r w:rsidRPr="39B94C67" w:rsidR="75249FF2">
        <w:rPr>
          <w:color w:val="425254" w:themeColor="text1" w:themeTint="FF" w:themeShade="FF"/>
          <w:lang w:val="cs-CZ"/>
        </w:rPr>
        <w:t xml:space="preserve"> </w:t>
      </w:r>
      <w:r w:rsidRPr="39B94C67" w:rsidR="005101B2">
        <w:rPr>
          <w:color w:val="425254" w:themeColor="text1" w:themeTint="FF" w:themeShade="FF"/>
          <w:lang w:val="cs-CZ"/>
        </w:rPr>
        <w:t xml:space="preserve">procentních bodů. Zdrojem financování mají být </w:t>
      </w:r>
      <w:r w:rsidRPr="39B94C67" w:rsidR="00AB19C5">
        <w:rPr>
          <w:color w:val="425254" w:themeColor="text1" w:themeTint="FF" w:themeShade="FF"/>
          <w:lang w:val="cs-CZ"/>
        </w:rPr>
        <w:t>především nebankovní věřitel</w:t>
      </w:r>
      <w:r w:rsidRPr="39B94C67" w:rsidR="005101B2">
        <w:rPr>
          <w:color w:val="425254" w:themeColor="text1" w:themeTint="FF" w:themeShade="FF"/>
          <w:lang w:val="cs-CZ"/>
        </w:rPr>
        <w:t>é</w:t>
      </w:r>
      <w:r w:rsidRPr="39B94C67" w:rsidR="00AB19C5">
        <w:rPr>
          <w:color w:val="425254" w:themeColor="text1" w:themeTint="FF" w:themeShade="FF"/>
          <w:lang w:val="cs-CZ"/>
        </w:rPr>
        <w:t xml:space="preserve">, mezi které patří dluhové fondy, pojišťovny a investiční banky. Ty jsou v otázce růstu úvěrové činnosti optimističtější než tradiční bankovní sektor. </w:t>
      </w:r>
    </w:p>
    <w:p w:rsidRPr="009F2EA7" w:rsidR="009F2EA7" w:rsidP="009F2EA7" w:rsidRDefault="009F2EA7" w14:paraId="3DC286F7" w14:textId="2EECAF8A">
      <w:pPr>
        <w:spacing w:after="160" w:line="259" w:lineRule="auto"/>
        <w:rPr>
          <w:color w:val="425254" w:themeColor="text1"/>
          <w:lang w:val="cs-CZ"/>
        </w:rPr>
      </w:pPr>
      <w:r w:rsidRPr="6D3518A9">
        <w:rPr>
          <w:color w:val="425254" w:themeColor="text1"/>
          <w:lang w:val="cs-CZ"/>
        </w:rPr>
        <w:t xml:space="preserve">Nájemní bydlení letos drží </w:t>
      </w:r>
      <w:r>
        <w:rPr>
          <w:color w:val="425254" w:themeColor="text1"/>
          <w:lang w:val="cs-CZ"/>
        </w:rPr>
        <w:t xml:space="preserve">v Evropě </w:t>
      </w:r>
      <w:r w:rsidRPr="6D3518A9">
        <w:rPr>
          <w:color w:val="425254" w:themeColor="text1"/>
          <w:lang w:val="cs-CZ"/>
        </w:rPr>
        <w:t>prvenství s 48% podílem úvěrového financování. Průmyslové a</w:t>
      </w:r>
      <w:r w:rsidR="00BC7026">
        <w:rPr>
          <w:color w:val="425254" w:themeColor="text1"/>
          <w:lang w:val="cs-CZ"/>
        </w:rPr>
        <w:t> </w:t>
      </w:r>
      <w:r w:rsidRPr="6D3518A9">
        <w:rPr>
          <w:color w:val="425254" w:themeColor="text1"/>
          <w:lang w:val="cs-CZ"/>
        </w:rPr>
        <w:t>logistické nemovitosti, které vloni sdílely první místo právě s nájemními rezidencemi, klesly na</w:t>
      </w:r>
      <w:r w:rsidR="00BC7026">
        <w:rPr>
          <w:color w:val="425254" w:themeColor="text1"/>
          <w:lang w:val="cs-CZ"/>
        </w:rPr>
        <w:t> </w:t>
      </w:r>
      <w:r w:rsidRPr="6D3518A9">
        <w:rPr>
          <w:color w:val="425254" w:themeColor="text1"/>
          <w:lang w:val="cs-CZ"/>
        </w:rPr>
        <w:t xml:space="preserve">druhou pozici, zatímco hotely se vyšvihly se 14% podílem na třetí místo. </w:t>
      </w:r>
      <w:r w:rsidRPr="00C27F4B" w:rsidR="006D4C2E">
        <w:rPr>
          <w:i/>
          <w:iCs/>
          <w:color w:val="425254" w:themeColor="text1"/>
          <w:lang w:val="cs-CZ"/>
        </w:rPr>
        <w:t>„</w:t>
      </w:r>
      <w:r w:rsidRPr="00C27F4B">
        <w:rPr>
          <w:i/>
          <w:iCs/>
          <w:color w:val="425254" w:themeColor="text1"/>
          <w:lang w:val="cs-CZ"/>
        </w:rPr>
        <w:t xml:space="preserve">Stejně jako v předchozím roce i letošní průzkum potvrdil, že přes 80 % společností je připraveno investovat do alternativních aktiv. V tomto segmentu aktuálně dominují různé </w:t>
      </w:r>
      <w:proofErr w:type="spellStart"/>
      <w:r w:rsidRPr="00C27F4B">
        <w:rPr>
          <w:i/>
          <w:iCs/>
          <w:color w:val="425254" w:themeColor="text1"/>
          <w:lang w:val="cs-CZ"/>
        </w:rPr>
        <w:t>subsektory</w:t>
      </w:r>
      <w:proofErr w:type="spellEnd"/>
      <w:r w:rsidRPr="00C27F4B">
        <w:rPr>
          <w:i/>
          <w:iCs/>
          <w:color w:val="425254" w:themeColor="text1"/>
          <w:lang w:val="cs-CZ"/>
        </w:rPr>
        <w:t xml:space="preserve"> bydlení jako jsou například soukromé rezidence pro seniory anebo </w:t>
      </w:r>
      <w:proofErr w:type="spellStart"/>
      <w:r w:rsidRPr="00C27F4B">
        <w:rPr>
          <w:i/>
          <w:iCs/>
          <w:color w:val="425254" w:themeColor="text1"/>
          <w:lang w:val="cs-CZ"/>
        </w:rPr>
        <w:t>colivingové</w:t>
      </w:r>
      <w:proofErr w:type="spellEnd"/>
      <w:r w:rsidRPr="00C27F4B">
        <w:rPr>
          <w:i/>
          <w:iCs/>
          <w:color w:val="425254" w:themeColor="text1"/>
          <w:lang w:val="cs-CZ"/>
        </w:rPr>
        <w:t xml:space="preserve"> projekty. </w:t>
      </w:r>
      <w:r w:rsidRPr="006D4C2E">
        <w:rPr>
          <w:i/>
          <w:iCs/>
          <w:color w:val="425254" w:themeColor="text1"/>
          <w:lang w:val="cs-CZ"/>
        </w:rPr>
        <w:t>Na čtvrté místo se nově prosadily skladovací kóje a</w:t>
      </w:r>
      <w:r w:rsidR="00BC7026">
        <w:rPr>
          <w:i/>
          <w:iCs/>
          <w:color w:val="425254" w:themeColor="text1"/>
          <w:lang w:val="cs-CZ"/>
        </w:rPr>
        <w:t> </w:t>
      </w:r>
      <w:proofErr w:type="spellStart"/>
      <w:r w:rsidRPr="006D4C2E">
        <w:rPr>
          <w:i/>
          <w:iCs/>
          <w:color w:val="425254" w:themeColor="text1"/>
          <w:lang w:val="cs-CZ"/>
        </w:rPr>
        <w:t>minisklady</w:t>
      </w:r>
      <w:proofErr w:type="spellEnd"/>
      <w:r w:rsidRPr="006D4C2E">
        <w:rPr>
          <w:i/>
          <w:iCs/>
          <w:color w:val="425254" w:themeColor="text1"/>
          <w:lang w:val="cs-CZ"/>
        </w:rPr>
        <w:t xml:space="preserve"> pro firmy i jednotlivce</w:t>
      </w:r>
      <w:r w:rsidRPr="00C27F4B" w:rsidR="006D4C2E">
        <w:rPr>
          <w:i/>
          <w:iCs/>
          <w:color w:val="425254" w:themeColor="text1"/>
          <w:lang w:val="cs-CZ"/>
        </w:rPr>
        <w:t>,“</w:t>
      </w:r>
      <w:r w:rsidR="006D4C2E">
        <w:rPr>
          <w:color w:val="425254" w:themeColor="text1"/>
          <w:lang w:val="cs-CZ"/>
        </w:rPr>
        <w:t xml:space="preserve"> uvádí </w:t>
      </w:r>
      <w:r w:rsidRPr="004A3418" w:rsidR="006D4C2E">
        <w:rPr>
          <w:b/>
          <w:bCs/>
          <w:color w:val="425153"/>
          <w:lang w:val="cs-CZ"/>
        </w:rPr>
        <w:t xml:space="preserve">Chris </w:t>
      </w:r>
      <w:proofErr w:type="spellStart"/>
      <w:r w:rsidRPr="004A3418" w:rsidR="006D4C2E">
        <w:rPr>
          <w:b/>
          <w:bCs/>
          <w:color w:val="425153"/>
          <w:lang w:val="cs-CZ"/>
        </w:rPr>
        <w:t>Gow</w:t>
      </w:r>
      <w:proofErr w:type="spellEnd"/>
      <w:r w:rsidRPr="004A3418" w:rsidR="006D4C2E">
        <w:rPr>
          <w:b/>
          <w:bCs/>
          <w:color w:val="425153"/>
          <w:lang w:val="cs-CZ"/>
        </w:rPr>
        <w:t>, vedoucí oddělení dluhů a strukturovaného financování</w:t>
      </w:r>
      <w:r w:rsidR="006D4C2E">
        <w:rPr>
          <w:b/>
          <w:bCs/>
          <w:color w:val="425153"/>
          <w:lang w:val="cs-CZ"/>
        </w:rPr>
        <w:t xml:space="preserve"> CBRE</w:t>
      </w:r>
      <w:r w:rsidRPr="004A3418" w:rsidR="006D4C2E">
        <w:rPr>
          <w:b/>
          <w:bCs/>
          <w:color w:val="425153"/>
          <w:lang w:val="cs-CZ"/>
        </w:rPr>
        <w:t xml:space="preserve"> pro Evropu</w:t>
      </w:r>
      <w:r w:rsidR="006D4C2E">
        <w:rPr>
          <w:color w:val="425153"/>
          <w:lang w:val="cs-CZ"/>
        </w:rPr>
        <w:t>.</w:t>
      </w:r>
    </w:p>
    <w:p w:rsidR="009F2EA7" w:rsidP="6D3518A9" w:rsidRDefault="00AB19C5" w14:paraId="5FB23F24" w14:textId="1DF69C98">
      <w:pPr>
        <w:spacing w:after="160" w:line="259" w:lineRule="auto"/>
        <w:rPr>
          <w:b/>
          <w:bCs/>
          <w:color w:val="425153"/>
          <w:lang w:val="cs-CZ"/>
        </w:rPr>
      </w:pPr>
      <w:r w:rsidRPr="6D3518A9">
        <w:rPr>
          <w:color w:val="425153"/>
          <w:lang w:val="cs-CZ"/>
        </w:rPr>
        <w:t>Průzkum dále odhalil, že klíčovou hrozbou pro evropský úvěrový trh je nestabilní geopolitická situace, kterou vnímá téměř 70 % respondentů. Jde o dramatický nárůst oproti loňsku, kdy takové obavy sdílelo pouze 37 % firem.</w:t>
      </w:r>
      <w:r w:rsidR="004A3418">
        <w:rPr>
          <w:color w:val="425153"/>
          <w:lang w:val="cs-CZ"/>
        </w:rPr>
        <w:t xml:space="preserve"> </w:t>
      </w:r>
      <w:r w:rsidRPr="004A3418" w:rsidR="004A3418">
        <w:rPr>
          <w:b/>
          <w:bCs/>
          <w:color w:val="425153"/>
          <w:lang w:val="cs-CZ"/>
        </w:rPr>
        <w:t xml:space="preserve">Chris </w:t>
      </w:r>
      <w:proofErr w:type="spellStart"/>
      <w:r w:rsidRPr="004A3418" w:rsidR="004A3418">
        <w:rPr>
          <w:b/>
          <w:bCs/>
          <w:color w:val="425153"/>
          <w:lang w:val="cs-CZ"/>
        </w:rPr>
        <w:t>Gow</w:t>
      </w:r>
      <w:proofErr w:type="spellEnd"/>
      <w:r w:rsidR="006D4C2E">
        <w:rPr>
          <w:color w:val="425153"/>
          <w:lang w:val="cs-CZ"/>
        </w:rPr>
        <w:t xml:space="preserve"> </w:t>
      </w:r>
      <w:r w:rsidRPr="6D3518A9" w:rsidR="4D0FB004">
        <w:rPr>
          <w:color w:val="425153"/>
          <w:lang w:val="cs-CZ"/>
        </w:rPr>
        <w:t>popis</w:t>
      </w:r>
      <w:r w:rsidRPr="6D3518A9">
        <w:rPr>
          <w:color w:val="425153"/>
          <w:lang w:val="cs-CZ"/>
        </w:rPr>
        <w:t>uje:</w:t>
      </w:r>
      <w:r w:rsidR="004A3418">
        <w:rPr>
          <w:color w:val="425153"/>
          <w:lang w:val="cs-CZ"/>
        </w:rPr>
        <w:t xml:space="preserve"> </w:t>
      </w:r>
      <w:r w:rsidRPr="6D3518A9">
        <w:rPr>
          <w:i/>
          <w:iCs/>
          <w:color w:val="425153"/>
          <w:lang w:val="cs-CZ"/>
        </w:rPr>
        <w:t>„Letošní průzkum poskytl velmi cenné poznatky. I přes současnou geopolitickou situaci plánuje téměř 80 % dotázaných společností zvýšit úvěrovou aktivitu. Tento přístup má potenciál generovat silnou likviditu a umožnit firmám dosáhnout vyššího poměru úvěru k hodnotě nemovitosti (</w:t>
      </w:r>
      <w:r w:rsidRPr="6D3518A9" w:rsidR="2425E5AB">
        <w:rPr>
          <w:i/>
          <w:iCs/>
          <w:color w:val="425153"/>
          <w:lang w:val="cs-CZ"/>
        </w:rPr>
        <w:t xml:space="preserve">tzv. </w:t>
      </w:r>
      <w:r w:rsidRPr="6D3518A9">
        <w:rPr>
          <w:i/>
          <w:iCs/>
          <w:color w:val="425153"/>
          <w:lang w:val="cs-CZ"/>
        </w:rPr>
        <w:t xml:space="preserve">LTV). </w:t>
      </w:r>
      <w:r w:rsidRPr="6D3518A9" w:rsidR="00DC691E">
        <w:rPr>
          <w:i/>
          <w:iCs/>
          <w:color w:val="425153"/>
          <w:lang w:val="cs-CZ"/>
        </w:rPr>
        <w:t xml:space="preserve">Z pohledu jednotlivých sektorů zůstávají </w:t>
      </w:r>
      <w:r w:rsidRPr="6D3518A9" w:rsidR="00E23D2A">
        <w:rPr>
          <w:i/>
          <w:iCs/>
          <w:color w:val="425153"/>
          <w:lang w:val="cs-CZ"/>
        </w:rPr>
        <w:t xml:space="preserve">i </w:t>
      </w:r>
      <w:r w:rsidRPr="6D3518A9" w:rsidR="004E0097">
        <w:rPr>
          <w:i/>
          <w:iCs/>
          <w:color w:val="425153"/>
          <w:lang w:val="cs-CZ"/>
        </w:rPr>
        <w:t xml:space="preserve">letos </w:t>
      </w:r>
      <w:r w:rsidRPr="6D3518A9" w:rsidR="00DC691E">
        <w:rPr>
          <w:i/>
          <w:iCs/>
          <w:color w:val="425153"/>
          <w:lang w:val="cs-CZ"/>
        </w:rPr>
        <w:t>v</w:t>
      </w:r>
      <w:r w:rsidR="004A3418">
        <w:rPr>
          <w:i/>
          <w:iCs/>
          <w:color w:val="425153"/>
          <w:lang w:val="cs-CZ"/>
        </w:rPr>
        <w:t xml:space="preserve"> západní Evropě v </w:t>
      </w:r>
      <w:r w:rsidRPr="6D3518A9" w:rsidR="00DC691E">
        <w:rPr>
          <w:i/>
          <w:iCs/>
          <w:color w:val="425153"/>
          <w:lang w:val="cs-CZ"/>
        </w:rPr>
        <w:t>centru pozornosti n</w:t>
      </w:r>
      <w:r w:rsidRPr="6D3518A9">
        <w:rPr>
          <w:i/>
          <w:iCs/>
          <w:color w:val="425153"/>
          <w:lang w:val="cs-CZ"/>
        </w:rPr>
        <w:t xml:space="preserve">ájemní rezidence a průmyslové a logistické nemovitosti, </w:t>
      </w:r>
      <w:r w:rsidRPr="6D3518A9" w:rsidR="41D9F25F">
        <w:rPr>
          <w:i/>
          <w:iCs/>
          <w:color w:val="425153"/>
          <w:lang w:val="cs-CZ"/>
        </w:rPr>
        <w:t>nicméně</w:t>
      </w:r>
      <w:r w:rsidRPr="6D3518A9" w:rsidR="00DC691E">
        <w:rPr>
          <w:i/>
          <w:iCs/>
          <w:color w:val="425153"/>
          <w:lang w:val="cs-CZ"/>
        </w:rPr>
        <w:t xml:space="preserve"> evidujeme </w:t>
      </w:r>
      <w:r w:rsidRPr="6D3518A9" w:rsidR="7119C0D3">
        <w:rPr>
          <w:i/>
          <w:iCs/>
          <w:color w:val="425153"/>
          <w:lang w:val="cs-CZ"/>
        </w:rPr>
        <w:t xml:space="preserve">také </w:t>
      </w:r>
      <w:r w:rsidRPr="6D3518A9">
        <w:rPr>
          <w:i/>
          <w:iCs/>
          <w:color w:val="425153"/>
          <w:lang w:val="cs-CZ"/>
        </w:rPr>
        <w:t>návrat zájmu o maloobchod</w:t>
      </w:r>
      <w:r w:rsidRPr="6D3518A9" w:rsidR="00DC691E">
        <w:rPr>
          <w:i/>
          <w:iCs/>
          <w:color w:val="425153"/>
          <w:lang w:val="cs-CZ"/>
        </w:rPr>
        <w:t>ní</w:t>
      </w:r>
      <w:r w:rsidRPr="6D3518A9" w:rsidR="5FBB19CB">
        <w:rPr>
          <w:i/>
          <w:iCs/>
          <w:color w:val="425153"/>
          <w:lang w:val="cs-CZ"/>
        </w:rPr>
        <w:t xml:space="preserve"> reality </w:t>
      </w:r>
      <w:r w:rsidRPr="6D3518A9">
        <w:rPr>
          <w:i/>
          <w:iCs/>
          <w:color w:val="425153"/>
          <w:lang w:val="cs-CZ"/>
        </w:rPr>
        <w:t>a</w:t>
      </w:r>
      <w:r w:rsidR="00BF49D8">
        <w:rPr>
          <w:i/>
          <w:iCs/>
          <w:color w:val="425153"/>
          <w:lang w:val="cs-CZ"/>
        </w:rPr>
        <w:t xml:space="preserve"> stále</w:t>
      </w:r>
      <w:r w:rsidRPr="6D3518A9">
        <w:rPr>
          <w:i/>
          <w:iCs/>
          <w:color w:val="425153"/>
          <w:lang w:val="cs-CZ"/>
        </w:rPr>
        <w:t xml:space="preserve"> </w:t>
      </w:r>
      <w:r w:rsidRPr="6D3518A9" w:rsidR="00DC691E">
        <w:rPr>
          <w:i/>
          <w:iCs/>
          <w:color w:val="425153"/>
          <w:lang w:val="cs-CZ"/>
        </w:rPr>
        <w:t>rostoucí</w:t>
      </w:r>
      <w:r w:rsidRPr="6D3518A9">
        <w:rPr>
          <w:i/>
          <w:iCs/>
          <w:color w:val="425153"/>
          <w:lang w:val="cs-CZ"/>
        </w:rPr>
        <w:t xml:space="preserve"> popularit</w:t>
      </w:r>
      <w:r w:rsidRPr="6D3518A9" w:rsidR="00DC691E">
        <w:rPr>
          <w:i/>
          <w:iCs/>
          <w:color w:val="425153"/>
          <w:lang w:val="cs-CZ"/>
        </w:rPr>
        <w:t>u</w:t>
      </w:r>
      <w:r w:rsidRPr="6D3518A9">
        <w:rPr>
          <w:i/>
          <w:iCs/>
          <w:color w:val="425153"/>
          <w:lang w:val="cs-CZ"/>
        </w:rPr>
        <w:t xml:space="preserve"> datových center.“</w:t>
      </w:r>
      <w:r w:rsidR="004A3418">
        <w:rPr>
          <w:i/>
          <w:iCs/>
          <w:color w:val="425153"/>
          <w:lang w:val="cs-CZ"/>
        </w:rPr>
        <w:t xml:space="preserve"> </w:t>
      </w:r>
    </w:p>
    <w:p w:rsidRPr="00AB19C5" w:rsidR="00AB19C5" w:rsidP="6D3518A9" w:rsidRDefault="004A3418" w14:paraId="2B7349F5" w14:textId="6A295069">
      <w:pPr>
        <w:spacing w:after="160" w:line="259" w:lineRule="auto"/>
        <w:rPr>
          <w:i/>
          <w:iCs/>
          <w:color w:val="425254" w:themeColor="text1"/>
          <w:lang w:val="cs-CZ"/>
        </w:rPr>
      </w:pPr>
      <w:r w:rsidRPr="6D3518A9">
        <w:rPr>
          <w:b/>
          <w:bCs/>
          <w:color w:val="425153"/>
          <w:lang w:val="cs-CZ"/>
        </w:rPr>
        <w:t>Jakub Štěpán, vedoucí oceňování v CBRE pro Českou republiku a region CEE</w:t>
      </w:r>
      <w:r w:rsidRPr="6D3518A9">
        <w:rPr>
          <w:color w:val="425153"/>
          <w:lang w:val="cs-CZ"/>
        </w:rPr>
        <w:t xml:space="preserve">, </w:t>
      </w:r>
      <w:r>
        <w:rPr>
          <w:color w:val="425153"/>
          <w:lang w:val="cs-CZ"/>
        </w:rPr>
        <w:t>ho doplňuje</w:t>
      </w:r>
      <w:r w:rsidR="0052150F">
        <w:rPr>
          <w:color w:val="425153"/>
          <w:lang w:val="cs-CZ"/>
        </w:rPr>
        <w:t xml:space="preserve">: </w:t>
      </w:r>
      <w:r w:rsidRPr="00C27F4B" w:rsidR="0052150F">
        <w:rPr>
          <w:i/>
          <w:iCs/>
          <w:color w:val="425153"/>
          <w:lang w:val="cs-CZ"/>
        </w:rPr>
        <w:t>„</w:t>
      </w:r>
      <w:r w:rsidR="009F2EA7">
        <w:rPr>
          <w:i/>
          <w:iCs/>
          <w:color w:val="425153"/>
          <w:lang w:val="cs-CZ"/>
        </w:rPr>
        <w:t xml:space="preserve">Situace ve střední Evropě včetně tuzemska </w:t>
      </w:r>
      <w:r w:rsidR="00BF49D8">
        <w:rPr>
          <w:i/>
          <w:iCs/>
          <w:color w:val="425153"/>
          <w:lang w:val="cs-CZ"/>
        </w:rPr>
        <w:t>je oproti tomu</w:t>
      </w:r>
      <w:r w:rsidR="009F2EA7">
        <w:rPr>
          <w:i/>
          <w:iCs/>
          <w:color w:val="425153"/>
          <w:lang w:val="cs-CZ"/>
        </w:rPr>
        <w:t xml:space="preserve"> specifická. </w:t>
      </w:r>
      <w:r w:rsidR="006D4C2E">
        <w:rPr>
          <w:i/>
          <w:iCs/>
          <w:color w:val="425153"/>
          <w:lang w:val="cs-CZ"/>
        </w:rPr>
        <w:t>Trend m</w:t>
      </w:r>
      <w:r w:rsidR="009F2EA7">
        <w:rPr>
          <w:i/>
          <w:iCs/>
          <w:color w:val="425153"/>
          <w:lang w:val="cs-CZ"/>
        </w:rPr>
        <w:t>asovější výstavb</w:t>
      </w:r>
      <w:r w:rsidR="006D4C2E">
        <w:rPr>
          <w:i/>
          <w:iCs/>
          <w:color w:val="425153"/>
          <w:lang w:val="cs-CZ"/>
        </w:rPr>
        <w:t>y</w:t>
      </w:r>
      <w:r w:rsidRPr="00C27F4B" w:rsidR="0052150F">
        <w:rPr>
          <w:i/>
          <w:iCs/>
          <w:color w:val="425153"/>
          <w:lang w:val="cs-CZ"/>
        </w:rPr>
        <w:t xml:space="preserve"> datových center </w:t>
      </w:r>
      <w:r w:rsidR="009F2EA7">
        <w:rPr>
          <w:i/>
          <w:iCs/>
          <w:color w:val="425153"/>
          <w:lang w:val="cs-CZ"/>
        </w:rPr>
        <w:t xml:space="preserve">či skladovacích kójí a </w:t>
      </w:r>
      <w:proofErr w:type="spellStart"/>
      <w:r w:rsidR="009F2EA7">
        <w:rPr>
          <w:i/>
          <w:iCs/>
          <w:color w:val="425153"/>
          <w:lang w:val="cs-CZ"/>
        </w:rPr>
        <w:t>miniskladů</w:t>
      </w:r>
      <w:proofErr w:type="spellEnd"/>
      <w:r w:rsidR="009F2EA7">
        <w:rPr>
          <w:i/>
          <w:iCs/>
          <w:color w:val="425153"/>
          <w:lang w:val="cs-CZ"/>
        </w:rPr>
        <w:t xml:space="preserve"> </w:t>
      </w:r>
      <w:r w:rsidR="00BF49D8">
        <w:rPr>
          <w:i/>
          <w:iCs/>
          <w:color w:val="425153"/>
          <w:lang w:val="cs-CZ"/>
        </w:rPr>
        <w:t>sem</w:t>
      </w:r>
      <w:r w:rsidRPr="00C27F4B" w:rsidR="0052150F">
        <w:rPr>
          <w:i/>
          <w:iCs/>
          <w:color w:val="425153"/>
          <w:lang w:val="cs-CZ"/>
        </w:rPr>
        <w:t xml:space="preserve"> ještě nedorazil, </w:t>
      </w:r>
      <w:r w:rsidR="009142BD">
        <w:rPr>
          <w:i/>
          <w:iCs/>
          <w:color w:val="425153"/>
          <w:lang w:val="cs-CZ"/>
        </w:rPr>
        <w:t>nicméně monitorujeme zvýšenou aktivitu v těchto segmentech</w:t>
      </w:r>
      <w:r w:rsidRPr="00C27F4B" w:rsidR="0052150F">
        <w:rPr>
          <w:i/>
          <w:iCs/>
          <w:color w:val="425153"/>
          <w:lang w:val="cs-CZ"/>
        </w:rPr>
        <w:t xml:space="preserve">. V našich podmínkách </w:t>
      </w:r>
      <w:r w:rsidR="00BF49D8">
        <w:rPr>
          <w:i/>
          <w:iCs/>
          <w:color w:val="425153"/>
          <w:lang w:val="cs-CZ"/>
        </w:rPr>
        <w:t xml:space="preserve">dluhovému financování </w:t>
      </w:r>
      <w:r w:rsidRPr="00C27F4B" w:rsidR="0052150F">
        <w:rPr>
          <w:i/>
          <w:iCs/>
          <w:color w:val="425153"/>
          <w:lang w:val="cs-CZ"/>
        </w:rPr>
        <w:t xml:space="preserve">stále dominují tradičnější nemovitosti, jako jsou obchodní centra a retailové parky, </w:t>
      </w:r>
      <w:r w:rsidR="006D4C2E">
        <w:rPr>
          <w:i/>
          <w:iCs/>
          <w:color w:val="425153"/>
          <w:lang w:val="cs-CZ"/>
        </w:rPr>
        <w:t xml:space="preserve">prémiové </w:t>
      </w:r>
      <w:r w:rsidRPr="00C27F4B" w:rsidR="0052150F">
        <w:rPr>
          <w:i/>
          <w:iCs/>
          <w:color w:val="425153"/>
          <w:lang w:val="cs-CZ"/>
        </w:rPr>
        <w:t xml:space="preserve">kanceláře a nyní </w:t>
      </w:r>
      <w:r w:rsidR="006D4C2E">
        <w:rPr>
          <w:i/>
          <w:iCs/>
          <w:color w:val="425153"/>
          <w:lang w:val="cs-CZ"/>
        </w:rPr>
        <w:t xml:space="preserve">také </w:t>
      </w:r>
      <w:r w:rsidRPr="00C27F4B" w:rsidR="0052150F">
        <w:rPr>
          <w:i/>
          <w:iCs/>
          <w:color w:val="425153"/>
          <w:lang w:val="cs-CZ"/>
        </w:rPr>
        <w:t xml:space="preserve">ve zvýšené míře </w:t>
      </w:r>
      <w:r w:rsidRPr="00C27F4B" w:rsidR="009F2EA7">
        <w:rPr>
          <w:i/>
          <w:iCs/>
          <w:color w:val="425153"/>
          <w:lang w:val="cs-CZ"/>
        </w:rPr>
        <w:t xml:space="preserve">hotely. Po </w:t>
      </w:r>
      <w:r w:rsidR="006D4C2E">
        <w:rPr>
          <w:i/>
          <w:iCs/>
          <w:color w:val="425153"/>
          <w:lang w:val="cs-CZ"/>
        </w:rPr>
        <w:t xml:space="preserve">nedávném </w:t>
      </w:r>
      <w:r w:rsidRPr="00C27F4B" w:rsidR="009F2EA7">
        <w:rPr>
          <w:i/>
          <w:iCs/>
          <w:color w:val="425153"/>
          <w:lang w:val="cs-CZ"/>
        </w:rPr>
        <w:t xml:space="preserve">prodeji hotelu Hilton Prague se chystají </w:t>
      </w:r>
      <w:r w:rsidR="00BF49D8">
        <w:rPr>
          <w:i/>
          <w:iCs/>
          <w:color w:val="425153"/>
          <w:lang w:val="cs-CZ"/>
        </w:rPr>
        <w:t>další</w:t>
      </w:r>
      <w:r w:rsidRPr="00C27F4B" w:rsidR="009F2EA7">
        <w:rPr>
          <w:i/>
          <w:iCs/>
          <w:color w:val="425153"/>
          <w:lang w:val="cs-CZ"/>
        </w:rPr>
        <w:t xml:space="preserve"> velké transakce na trh</w:t>
      </w:r>
      <w:r w:rsidR="00BF49D8">
        <w:rPr>
          <w:i/>
          <w:iCs/>
          <w:color w:val="425153"/>
          <w:lang w:val="cs-CZ"/>
        </w:rPr>
        <w:t>u</w:t>
      </w:r>
      <w:r w:rsidRPr="00C27F4B" w:rsidR="009F2EA7">
        <w:rPr>
          <w:i/>
          <w:iCs/>
          <w:color w:val="425153"/>
          <w:lang w:val="cs-CZ"/>
        </w:rPr>
        <w:t>.“</w:t>
      </w:r>
      <w:r w:rsidRPr="00C27F4B" w:rsidR="0052150F">
        <w:rPr>
          <w:i/>
          <w:iCs/>
          <w:color w:val="425153"/>
          <w:lang w:val="cs-CZ"/>
        </w:rPr>
        <w:t xml:space="preserve">  </w:t>
      </w:r>
      <w:r w:rsidRPr="00C27F4B">
        <w:rPr>
          <w:i/>
          <w:iCs/>
          <w:color w:val="425153"/>
          <w:lang w:val="cs-CZ"/>
        </w:rPr>
        <w:t xml:space="preserve"> </w:t>
      </w:r>
    </w:p>
    <w:p w:rsidRPr="00AB19C5" w:rsidR="00AB19C5" w:rsidP="6D3518A9" w:rsidRDefault="00AB19C5" w14:paraId="79B1CFDA" w14:textId="12A98B5A">
      <w:pPr>
        <w:spacing w:after="160" w:line="259" w:lineRule="auto"/>
        <w:rPr>
          <w:color w:val="425254" w:themeColor="text1"/>
          <w:lang w:val="cs-CZ"/>
        </w:rPr>
      </w:pPr>
      <w:r w:rsidRPr="6D3518A9">
        <w:rPr>
          <w:color w:val="425254" w:themeColor="text1"/>
          <w:lang w:val="cs-CZ"/>
        </w:rPr>
        <w:t xml:space="preserve">Většina věřitelů </w:t>
      </w:r>
      <w:r w:rsidR="006D4C2E">
        <w:rPr>
          <w:color w:val="425254" w:themeColor="text1"/>
          <w:lang w:val="cs-CZ"/>
        </w:rPr>
        <w:t xml:space="preserve">v Evropě </w:t>
      </w:r>
      <w:r w:rsidRPr="6D3518A9">
        <w:rPr>
          <w:color w:val="425254" w:themeColor="text1"/>
          <w:lang w:val="cs-CZ"/>
        </w:rPr>
        <w:t>je ochotna poskytovat úvěry s poměrem LTV v rozmezí 50</w:t>
      </w:r>
      <w:r w:rsidRPr="6D3518A9" w:rsidR="004E0097">
        <w:rPr>
          <w:color w:val="425254" w:themeColor="text1"/>
          <w:lang w:val="cs-CZ"/>
        </w:rPr>
        <w:t>-</w:t>
      </w:r>
      <w:r w:rsidRPr="6D3518A9">
        <w:rPr>
          <w:color w:val="425254" w:themeColor="text1"/>
          <w:lang w:val="cs-CZ"/>
        </w:rPr>
        <w:t xml:space="preserve">60 %. Mezi </w:t>
      </w:r>
      <w:r w:rsidRPr="6D3518A9" w:rsidR="0071112F">
        <w:rPr>
          <w:color w:val="425254" w:themeColor="text1"/>
          <w:lang w:val="cs-CZ"/>
        </w:rPr>
        <w:t>jednotlivými</w:t>
      </w:r>
      <w:r w:rsidRPr="6D3518A9">
        <w:rPr>
          <w:color w:val="425254" w:themeColor="text1"/>
          <w:lang w:val="cs-CZ"/>
        </w:rPr>
        <w:t xml:space="preserve"> sektory jsou rozdíly minimální</w:t>
      </w:r>
      <w:r w:rsidRPr="6D3518A9" w:rsidR="69A5AF4A">
        <w:rPr>
          <w:color w:val="425254" w:themeColor="text1"/>
          <w:lang w:val="cs-CZ"/>
        </w:rPr>
        <w:t>. V</w:t>
      </w:r>
      <w:r w:rsidRPr="6D3518A9">
        <w:rPr>
          <w:color w:val="425254" w:themeColor="text1"/>
          <w:lang w:val="cs-CZ"/>
        </w:rPr>
        <w:t>ýjimkou jsou nájemní projekty, kde se LTV pohybuje od</w:t>
      </w:r>
      <w:r w:rsidR="00BC7026">
        <w:rPr>
          <w:color w:val="425254" w:themeColor="text1"/>
          <w:lang w:val="cs-CZ"/>
        </w:rPr>
        <w:t> </w:t>
      </w:r>
      <w:r w:rsidRPr="6D3518A9">
        <w:rPr>
          <w:color w:val="425254" w:themeColor="text1"/>
          <w:lang w:val="cs-CZ"/>
        </w:rPr>
        <w:t>52,5 do 65 %. Širší rozptyl vykazují také datová centra (50</w:t>
      </w:r>
      <w:r w:rsidRPr="6D3518A9" w:rsidR="004E0097">
        <w:rPr>
          <w:color w:val="425254" w:themeColor="text1"/>
          <w:lang w:val="cs-CZ"/>
        </w:rPr>
        <w:t>-</w:t>
      </w:r>
      <w:r w:rsidRPr="6D3518A9">
        <w:rPr>
          <w:color w:val="425254" w:themeColor="text1"/>
          <w:lang w:val="cs-CZ"/>
        </w:rPr>
        <w:t xml:space="preserve">65 %) s mediánem </w:t>
      </w:r>
      <w:r w:rsidRPr="6D3518A9" w:rsidR="675BAC4F">
        <w:rPr>
          <w:color w:val="425254" w:themeColor="text1"/>
          <w:lang w:val="cs-CZ"/>
        </w:rPr>
        <w:t>lehce nad</w:t>
      </w:r>
      <w:r w:rsidRPr="6D3518A9">
        <w:rPr>
          <w:color w:val="425254" w:themeColor="text1"/>
          <w:lang w:val="cs-CZ"/>
        </w:rPr>
        <w:t xml:space="preserve"> 50</w:t>
      </w:r>
      <w:r w:rsidRPr="6D3518A9" w:rsidR="00DC691E">
        <w:rPr>
          <w:color w:val="425254" w:themeColor="text1"/>
          <w:lang w:val="cs-CZ"/>
        </w:rPr>
        <w:t> </w:t>
      </w:r>
      <w:r w:rsidRPr="6D3518A9">
        <w:rPr>
          <w:color w:val="425254" w:themeColor="text1"/>
          <w:lang w:val="cs-CZ"/>
        </w:rPr>
        <w:t xml:space="preserve">%. </w:t>
      </w:r>
      <w:r>
        <w:br/>
      </w:r>
      <w:r>
        <w:br/>
      </w:r>
      <w:r w:rsidRPr="6D3518A9">
        <w:rPr>
          <w:color w:val="425254" w:themeColor="text1"/>
          <w:lang w:val="cs-CZ"/>
        </w:rPr>
        <w:t xml:space="preserve">Oproti </w:t>
      </w:r>
      <w:r w:rsidRPr="6D3518A9" w:rsidR="0071112F">
        <w:rPr>
          <w:color w:val="425254" w:themeColor="text1"/>
          <w:lang w:val="cs-CZ"/>
        </w:rPr>
        <w:t>loňsku</w:t>
      </w:r>
      <w:r w:rsidRPr="6D3518A9">
        <w:rPr>
          <w:color w:val="425254" w:themeColor="text1"/>
          <w:lang w:val="cs-CZ"/>
        </w:rPr>
        <w:t xml:space="preserve"> zůstal medián LTV neměnný a kolísal nejvýše o 1</w:t>
      </w:r>
      <w:r w:rsidRPr="6D3518A9" w:rsidR="0071112F">
        <w:rPr>
          <w:color w:val="425254" w:themeColor="text1"/>
          <w:lang w:val="cs-CZ"/>
        </w:rPr>
        <w:t xml:space="preserve"> až </w:t>
      </w:r>
      <w:r w:rsidRPr="6D3518A9">
        <w:rPr>
          <w:color w:val="425254" w:themeColor="text1"/>
          <w:lang w:val="cs-CZ"/>
        </w:rPr>
        <w:t xml:space="preserve">2 procentní body. </w:t>
      </w:r>
      <w:r w:rsidR="006D4C2E">
        <w:rPr>
          <w:color w:val="425254" w:themeColor="text1"/>
          <w:lang w:val="cs-CZ"/>
        </w:rPr>
        <w:t>Evropské b</w:t>
      </w:r>
      <w:r w:rsidRPr="6D3518A9">
        <w:rPr>
          <w:color w:val="425254" w:themeColor="text1"/>
          <w:lang w:val="cs-CZ"/>
        </w:rPr>
        <w:t>anky i</w:t>
      </w:r>
      <w:r w:rsidR="00BC7026">
        <w:rPr>
          <w:color w:val="425254" w:themeColor="text1"/>
          <w:lang w:val="cs-CZ"/>
        </w:rPr>
        <w:t> </w:t>
      </w:r>
      <w:r w:rsidRPr="6D3518A9">
        <w:rPr>
          <w:color w:val="425254" w:themeColor="text1"/>
          <w:lang w:val="cs-CZ"/>
        </w:rPr>
        <w:t xml:space="preserve">nebankovní instituce vykazovaly celkově srovnatelné hodnoty, přičemž rozdíly se projevily pouze </w:t>
      </w:r>
      <w:r w:rsidRPr="6D3518A9">
        <w:rPr>
          <w:color w:val="425254" w:themeColor="text1"/>
          <w:lang w:val="cs-CZ"/>
        </w:rPr>
        <w:lastRenderedPageBreak/>
        <w:t>u</w:t>
      </w:r>
      <w:r w:rsidR="00BC7026">
        <w:rPr>
          <w:color w:val="425254" w:themeColor="text1"/>
          <w:lang w:val="cs-CZ"/>
        </w:rPr>
        <w:t> </w:t>
      </w:r>
      <w:r w:rsidRPr="6D3518A9">
        <w:rPr>
          <w:color w:val="425254" w:themeColor="text1"/>
          <w:lang w:val="cs-CZ"/>
        </w:rPr>
        <w:t>logistiky a datových center. V logistickém sektoru dosáhly banky mediánu LTV 55 %, zatímco</w:t>
      </w:r>
      <w:r w:rsidR="00BC7026">
        <w:rPr>
          <w:color w:val="425254" w:themeColor="text1"/>
          <w:lang w:val="cs-CZ"/>
        </w:rPr>
        <w:t> </w:t>
      </w:r>
      <w:r w:rsidRPr="6D3518A9">
        <w:rPr>
          <w:color w:val="425254" w:themeColor="text1"/>
          <w:lang w:val="cs-CZ"/>
        </w:rPr>
        <w:t>nebankovní poskytovatelé 60 %. U datových center naopak banky vykázaly medián 60 % oproti 55 % u</w:t>
      </w:r>
      <w:r w:rsidR="00BC7026">
        <w:rPr>
          <w:color w:val="425254" w:themeColor="text1"/>
          <w:lang w:val="cs-CZ"/>
        </w:rPr>
        <w:t> </w:t>
      </w:r>
      <w:r w:rsidRPr="6D3518A9">
        <w:rPr>
          <w:color w:val="425254" w:themeColor="text1"/>
          <w:lang w:val="cs-CZ"/>
        </w:rPr>
        <w:t>nebankovních věřitelů.</w:t>
      </w:r>
    </w:p>
    <w:p w:rsidR="004E0097" w:rsidP="004E0097" w:rsidRDefault="4E083710" w14:paraId="4DF1E0A3" w14:textId="73DC4ED5">
      <w:pPr>
        <w:spacing w:after="160" w:line="259" w:lineRule="auto"/>
        <w:rPr>
          <w:color w:val="425254" w:themeColor="text1"/>
          <w:lang w:val="cs-CZ"/>
        </w:rPr>
      </w:pPr>
      <w:r w:rsidRPr="6D3518A9">
        <w:rPr>
          <w:color w:val="425254" w:themeColor="text1"/>
          <w:lang w:val="cs-CZ"/>
        </w:rPr>
        <w:t>Z</w:t>
      </w:r>
      <w:r w:rsidRPr="6D3518A9" w:rsidR="0071112F">
        <w:rPr>
          <w:color w:val="425254" w:themeColor="text1"/>
          <w:lang w:val="cs-CZ"/>
        </w:rPr>
        <w:t xml:space="preserve"> </w:t>
      </w:r>
      <w:r w:rsidRPr="6D3518A9" w:rsidR="004E0097">
        <w:rPr>
          <w:color w:val="425254" w:themeColor="text1"/>
          <w:lang w:val="cs-CZ"/>
        </w:rPr>
        <w:t xml:space="preserve">výsledků průzkumu </w:t>
      </w:r>
      <w:r w:rsidRPr="6D3518A9" w:rsidR="393E21C6">
        <w:rPr>
          <w:color w:val="425254" w:themeColor="text1"/>
          <w:lang w:val="cs-CZ"/>
        </w:rPr>
        <w:t xml:space="preserve">také </w:t>
      </w:r>
      <w:r w:rsidRPr="6D3518A9" w:rsidR="004E0097">
        <w:rPr>
          <w:color w:val="425254" w:themeColor="text1"/>
          <w:lang w:val="cs-CZ"/>
        </w:rPr>
        <w:t>vypl</w:t>
      </w:r>
      <w:r w:rsidRPr="6D3518A9" w:rsidR="46CF305E">
        <w:rPr>
          <w:color w:val="425254" w:themeColor="text1"/>
          <w:lang w:val="cs-CZ"/>
        </w:rPr>
        <w:t>ynulo</w:t>
      </w:r>
      <w:r w:rsidRPr="6D3518A9" w:rsidR="004E0097">
        <w:rPr>
          <w:color w:val="425254" w:themeColor="text1"/>
          <w:lang w:val="cs-CZ"/>
        </w:rPr>
        <w:t>, že u</w:t>
      </w:r>
      <w:r w:rsidRPr="6D3518A9" w:rsidR="00AB19C5">
        <w:rPr>
          <w:color w:val="425254" w:themeColor="text1"/>
          <w:lang w:val="cs-CZ"/>
        </w:rPr>
        <w:t xml:space="preserve">držitelnost </w:t>
      </w:r>
      <w:r w:rsidRPr="6D3518A9" w:rsidR="00DC691E">
        <w:rPr>
          <w:color w:val="425254" w:themeColor="text1"/>
          <w:lang w:val="cs-CZ"/>
        </w:rPr>
        <w:t xml:space="preserve">se stala nedílnou součástí úvěrových strategií </w:t>
      </w:r>
      <w:r w:rsidRPr="6D3518A9" w:rsidR="601F78C7">
        <w:rPr>
          <w:color w:val="425254" w:themeColor="text1"/>
          <w:lang w:val="cs-CZ"/>
        </w:rPr>
        <w:t>většin</w:t>
      </w:r>
      <w:r w:rsidRPr="6D3518A9" w:rsidR="00AB19C5">
        <w:rPr>
          <w:color w:val="425254" w:themeColor="text1"/>
          <w:lang w:val="cs-CZ"/>
        </w:rPr>
        <w:t>y</w:t>
      </w:r>
      <w:r w:rsidRPr="6D3518A9" w:rsidR="1664FF95">
        <w:rPr>
          <w:color w:val="425254" w:themeColor="text1"/>
          <w:lang w:val="cs-CZ"/>
        </w:rPr>
        <w:t xml:space="preserve"> </w:t>
      </w:r>
      <w:r w:rsidRPr="6D3518A9" w:rsidR="00AB19C5">
        <w:rPr>
          <w:color w:val="425254" w:themeColor="text1"/>
          <w:lang w:val="cs-CZ"/>
        </w:rPr>
        <w:t xml:space="preserve">firem. </w:t>
      </w:r>
      <w:r w:rsidRPr="6D3518A9" w:rsidR="00DC691E">
        <w:rPr>
          <w:color w:val="425254" w:themeColor="text1"/>
          <w:lang w:val="cs-CZ"/>
        </w:rPr>
        <w:t>Více než sedm z deseti dotázaných uvedlo, že by se vzdalo financování aktiv, která</w:t>
      </w:r>
      <w:r w:rsidR="00BC7026">
        <w:rPr>
          <w:color w:val="425254" w:themeColor="text1"/>
          <w:lang w:val="cs-CZ"/>
        </w:rPr>
        <w:t> </w:t>
      </w:r>
      <w:r w:rsidRPr="6D3518A9" w:rsidR="00DC691E">
        <w:rPr>
          <w:color w:val="425254" w:themeColor="text1"/>
          <w:lang w:val="cs-CZ"/>
        </w:rPr>
        <w:t>neodpovídají</w:t>
      </w:r>
      <w:r w:rsidRPr="6D3518A9" w:rsidR="004E0097">
        <w:rPr>
          <w:color w:val="425254" w:themeColor="text1"/>
          <w:lang w:val="cs-CZ"/>
        </w:rPr>
        <w:t xml:space="preserve"> kritériím </w:t>
      </w:r>
      <w:r w:rsidRPr="6D3518A9" w:rsidR="00DC691E">
        <w:rPr>
          <w:color w:val="425254" w:themeColor="text1"/>
          <w:lang w:val="cs-CZ"/>
        </w:rPr>
        <w:t>udržitelnosti</w:t>
      </w:r>
      <w:r w:rsidRPr="6D3518A9" w:rsidR="004E0097">
        <w:rPr>
          <w:color w:val="425254" w:themeColor="text1"/>
          <w:lang w:val="cs-CZ"/>
        </w:rPr>
        <w:t xml:space="preserve">, anebo nemají připravený plán na jejich dosažení. </w:t>
      </w:r>
      <w:r w:rsidRPr="6D3518A9" w:rsidR="004E0097">
        <w:rPr>
          <w:i/>
          <w:iCs/>
          <w:color w:val="425254" w:themeColor="text1"/>
          <w:lang w:val="cs-CZ"/>
        </w:rPr>
        <w:t>„Současně 57 % věřitelů potvrdilo, že firmám, jejichž aktiva odpovídají vysokým environmentálním standardům poskytují lepší úvěrové podmínky či slevy na marži,“</w:t>
      </w:r>
      <w:r w:rsidRPr="6D3518A9" w:rsidR="004E0097">
        <w:rPr>
          <w:color w:val="425254" w:themeColor="text1"/>
          <w:lang w:val="cs-CZ"/>
        </w:rPr>
        <w:t xml:space="preserve"> uzavírá </w:t>
      </w:r>
      <w:r w:rsidR="006D4C2E">
        <w:rPr>
          <w:b/>
          <w:bCs/>
          <w:color w:val="425254" w:themeColor="text1"/>
          <w:lang w:val="cs-CZ"/>
        </w:rPr>
        <w:t xml:space="preserve">Chris </w:t>
      </w:r>
      <w:proofErr w:type="spellStart"/>
      <w:r w:rsidR="006D4C2E">
        <w:rPr>
          <w:b/>
          <w:bCs/>
          <w:color w:val="425254" w:themeColor="text1"/>
          <w:lang w:val="cs-CZ"/>
        </w:rPr>
        <w:t>Gow</w:t>
      </w:r>
      <w:proofErr w:type="spellEnd"/>
      <w:r w:rsidRPr="6D3518A9" w:rsidR="004E0097">
        <w:rPr>
          <w:color w:val="425254" w:themeColor="text1"/>
          <w:lang w:val="cs-CZ"/>
        </w:rPr>
        <w:t>.</w:t>
      </w:r>
    </w:p>
    <w:p w:rsidRPr="004E0097" w:rsidR="00AB19C5" w:rsidP="6D3518A9" w:rsidRDefault="00AB19C5" w14:paraId="01F55936" w14:textId="4FB6FC5A">
      <w:pPr>
        <w:spacing w:after="160" w:line="259" w:lineRule="auto"/>
        <w:rPr>
          <w:color w:val="425254" w:themeColor="text1"/>
          <w:lang w:val="cs-CZ"/>
        </w:rPr>
      </w:pPr>
      <w:r w:rsidRPr="6D3518A9">
        <w:rPr>
          <w:color w:val="425254" w:themeColor="text1"/>
          <w:u w:val="single"/>
          <w:lang w:val="cs-CZ"/>
        </w:rPr>
        <w:t>Více o průzkumu</w:t>
      </w:r>
      <w:r w:rsidRPr="6D3518A9" w:rsidR="53A46F04">
        <w:rPr>
          <w:color w:val="425254" w:themeColor="text1"/>
          <w:u w:val="single"/>
          <w:lang w:val="cs-CZ"/>
        </w:rPr>
        <w:t xml:space="preserve"> “</w:t>
      </w:r>
      <w:proofErr w:type="spellStart"/>
      <w:r w:rsidRPr="6D3518A9" w:rsidR="53A46F04">
        <w:rPr>
          <w:color w:val="425254" w:themeColor="text1"/>
          <w:u w:val="single"/>
          <w:lang w:val="cs-CZ"/>
        </w:rPr>
        <w:t>Lender</w:t>
      </w:r>
      <w:proofErr w:type="spellEnd"/>
      <w:r w:rsidRPr="6D3518A9" w:rsidR="53A46F04">
        <w:rPr>
          <w:color w:val="425254" w:themeColor="text1"/>
          <w:u w:val="single"/>
          <w:lang w:val="cs-CZ"/>
        </w:rPr>
        <w:t xml:space="preserve"> </w:t>
      </w:r>
      <w:proofErr w:type="spellStart"/>
      <w:r w:rsidRPr="6D3518A9" w:rsidR="53A46F04">
        <w:rPr>
          <w:color w:val="425254" w:themeColor="text1"/>
          <w:u w:val="single"/>
          <w:lang w:val="cs-CZ"/>
        </w:rPr>
        <w:t>Intentions</w:t>
      </w:r>
      <w:proofErr w:type="spellEnd"/>
      <w:r w:rsidRPr="6D3518A9" w:rsidR="53A46F04">
        <w:rPr>
          <w:color w:val="425254" w:themeColor="text1"/>
          <w:u w:val="single"/>
          <w:lang w:val="cs-CZ"/>
        </w:rPr>
        <w:t xml:space="preserve"> </w:t>
      </w:r>
      <w:proofErr w:type="spellStart"/>
      <w:r w:rsidRPr="6D3518A9" w:rsidR="53A46F04">
        <w:rPr>
          <w:color w:val="425254" w:themeColor="text1"/>
          <w:u w:val="single"/>
          <w:lang w:val="cs-CZ"/>
        </w:rPr>
        <w:t>Survey</w:t>
      </w:r>
      <w:proofErr w:type="spellEnd"/>
      <w:r w:rsidRPr="6D3518A9" w:rsidR="53A46F04">
        <w:rPr>
          <w:color w:val="425254" w:themeColor="text1"/>
          <w:u w:val="single"/>
          <w:lang w:val="cs-CZ"/>
        </w:rPr>
        <w:t>”</w:t>
      </w:r>
      <w:r>
        <w:br/>
      </w:r>
      <w:r w:rsidRPr="6D3518A9">
        <w:rPr>
          <w:color w:val="425254" w:themeColor="text1"/>
          <w:lang w:val="cs-CZ"/>
        </w:rPr>
        <w:t>Průzkum CBRE byl proveden v březnu a dubnu 2025 a zúčastnilo se ho 143 respondentů</w:t>
      </w:r>
      <w:r w:rsidRPr="6D3518A9" w:rsidR="0FDB3A43">
        <w:rPr>
          <w:color w:val="425254" w:themeColor="text1"/>
          <w:lang w:val="cs-CZ"/>
        </w:rPr>
        <w:t>, t</w:t>
      </w:r>
      <w:r w:rsidR="00BC7026">
        <w:rPr>
          <w:color w:val="425254" w:themeColor="text1"/>
          <w:lang w:val="cs-CZ"/>
        </w:rPr>
        <w:t>o znamená</w:t>
      </w:r>
      <w:r w:rsidRPr="6D3518A9" w:rsidR="0FDB3A43">
        <w:rPr>
          <w:color w:val="425254" w:themeColor="text1"/>
          <w:lang w:val="cs-CZ"/>
        </w:rPr>
        <w:t xml:space="preserve"> renomovaných společností</w:t>
      </w:r>
      <w:r w:rsidRPr="6D3518A9">
        <w:rPr>
          <w:color w:val="425254" w:themeColor="text1"/>
          <w:lang w:val="cs-CZ"/>
        </w:rPr>
        <w:t xml:space="preserve"> z celé Evropy.</w:t>
      </w:r>
    </w:p>
    <w:p w:rsidRPr="00641541" w:rsidR="00641541" w:rsidP="00641541" w:rsidRDefault="00641541" w14:paraId="6CC36EC5" w14:textId="77777777">
      <w:pPr>
        <w:contextualSpacing/>
        <w:rPr>
          <w:color w:val="425254" w:themeColor="text1"/>
          <w:lang w:val="en-GB"/>
        </w:rPr>
      </w:pPr>
      <w:r w:rsidRPr="00641541">
        <w:rPr>
          <w:color w:val="425254" w:themeColor="text1"/>
          <w:lang w:val="en-GB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Pr="00641541" w:rsidR="00641541" w:rsidTr="00641541" w14:paraId="04913304" w14:textId="77777777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41541" w:rsidR="00641541" w:rsidP="00641541" w:rsidRDefault="00641541" w14:paraId="207D73D4" w14:textId="77777777">
            <w:pPr>
              <w:contextualSpacing/>
              <w:rPr>
                <w:color w:val="425254" w:themeColor="text1"/>
                <w:lang w:val="en-GB"/>
              </w:rPr>
            </w:pPr>
            <w:proofErr w:type="spellStart"/>
            <w:r w:rsidRPr="00641541">
              <w:rPr>
                <w:b/>
                <w:bCs/>
                <w:color w:val="425254" w:themeColor="text1"/>
              </w:rPr>
              <w:t>Kontakty</w:t>
            </w:r>
            <w:proofErr w:type="spellEnd"/>
            <w:r w:rsidRPr="00641541">
              <w:rPr>
                <w:b/>
                <w:bCs/>
                <w:color w:val="425254" w:themeColor="text1"/>
              </w:rPr>
              <w:t>:</w:t>
            </w:r>
            <w:r w:rsidRPr="00641541">
              <w:rPr>
                <w:color w:val="425254" w:themeColor="text1"/>
                <w:lang w:val="en-GB"/>
              </w:rPr>
              <w:t> 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41541" w:rsidR="00641541" w:rsidP="00641541" w:rsidRDefault="00641541" w14:paraId="07D15407" w14:textId="77777777">
            <w:pPr>
              <w:contextualSpacing/>
              <w:rPr>
                <w:color w:val="425254" w:themeColor="text1"/>
                <w:lang w:val="en-GB"/>
              </w:rPr>
            </w:pPr>
            <w:r w:rsidRPr="00641541">
              <w:rPr>
                <w:color w:val="425254" w:themeColor="text1"/>
                <w:lang w:val="en-GB"/>
              </w:rPr>
              <w:t>  </w:t>
            </w:r>
          </w:p>
        </w:tc>
      </w:tr>
      <w:tr w:rsidRPr="00641541" w:rsidR="00641541" w:rsidTr="00641541" w14:paraId="499B59AB" w14:textId="77777777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41541" w:rsidR="00641541" w:rsidP="00641541" w:rsidRDefault="00641541" w14:paraId="515EC2D8" w14:textId="77777777">
            <w:pPr>
              <w:contextualSpacing/>
              <w:rPr>
                <w:color w:val="425254" w:themeColor="text1"/>
                <w:lang w:val="en-GB"/>
              </w:rPr>
            </w:pPr>
            <w:r w:rsidRPr="00641541">
              <w:rPr>
                <w:b/>
                <w:bCs/>
                <w:color w:val="425254" w:themeColor="text1"/>
              </w:rPr>
              <w:t xml:space="preserve">Crest Communications, </w:t>
            </w:r>
            <w:proofErr w:type="spellStart"/>
            <w:r w:rsidRPr="00641541">
              <w:rPr>
                <w:b/>
                <w:bCs/>
                <w:color w:val="425254" w:themeColor="text1"/>
              </w:rPr>
              <w:t>a.s.</w:t>
            </w:r>
            <w:proofErr w:type="spellEnd"/>
            <w:r w:rsidRPr="00641541">
              <w:rPr>
                <w:color w:val="425254" w:themeColor="text1"/>
                <w:lang w:val="en-GB"/>
              </w:rPr>
              <w:t> 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41541" w:rsidR="00641541" w:rsidP="00641541" w:rsidRDefault="00641541" w14:paraId="3B65C09F" w14:textId="77777777">
            <w:pPr>
              <w:contextualSpacing/>
              <w:rPr>
                <w:color w:val="425254" w:themeColor="text1"/>
                <w:lang w:val="en-GB"/>
              </w:rPr>
            </w:pPr>
            <w:r w:rsidRPr="00641541">
              <w:rPr>
                <w:color w:val="425254" w:themeColor="text1"/>
                <w:lang w:val="en-GB"/>
              </w:rPr>
              <w:t>  </w:t>
            </w:r>
          </w:p>
        </w:tc>
      </w:tr>
      <w:tr w:rsidRPr="00641541" w:rsidR="00641541" w:rsidTr="00641541" w14:paraId="547959AC" w14:textId="77777777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41541" w:rsidR="00641541" w:rsidP="00641541" w:rsidRDefault="00641541" w14:paraId="67CBE104" w14:textId="77777777">
            <w:pPr>
              <w:contextualSpacing/>
              <w:rPr>
                <w:color w:val="425254" w:themeColor="text1"/>
                <w:lang w:val="en-GB"/>
              </w:rPr>
            </w:pPr>
            <w:r w:rsidRPr="00641541">
              <w:rPr>
                <w:color w:val="425254" w:themeColor="text1"/>
              </w:rPr>
              <w:t>Denisa Kolaříková</w:t>
            </w:r>
            <w:r w:rsidRPr="00641541">
              <w:rPr>
                <w:color w:val="425254" w:themeColor="text1"/>
                <w:lang w:val="en-GB"/>
              </w:rPr>
              <w:t> 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41541" w:rsidR="00641541" w:rsidP="00641541" w:rsidRDefault="00641541" w14:paraId="138445E0" w14:textId="77777777">
            <w:pPr>
              <w:contextualSpacing/>
              <w:rPr>
                <w:color w:val="425254" w:themeColor="text1"/>
                <w:lang w:val="en-GB"/>
              </w:rPr>
            </w:pPr>
            <w:r w:rsidRPr="00641541">
              <w:rPr>
                <w:color w:val="425254" w:themeColor="text1"/>
              </w:rPr>
              <w:t>Kamila Čadková</w:t>
            </w:r>
            <w:r w:rsidRPr="00641541">
              <w:rPr>
                <w:color w:val="425254" w:themeColor="text1"/>
                <w:lang w:val="en-GB"/>
              </w:rPr>
              <w:t>  </w:t>
            </w:r>
          </w:p>
        </w:tc>
      </w:tr>
      <w:tr w:rsidRPr="00641541" w:rsidR="00641541" w:rsidTr="00641541" w14:paraId="6A803332" w14:textId="77777777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41541" w:rsidR="00641541" w:rsidP="00641541" w:rsidRDefault="00641541" w14:paraId="4E71F745" w14:textId="77777777">
            <w:pPr>
              <w:contextualSpacing/>
              <w:rPr>
                <w:color w:val="425254" w:themeColor="text1"/>
                <w:lang w:val="en-GB"/>
              </w:rPr>
            </w:pPr>
            <w:r w:rsidRPr="00641541">
              <w:rPr>
                <w:color w:val="425254" w:themeColor="text1"/>
              </w:rPr>
              <w:t>Account Manager</w:t>
            </w:r>
            <w:r w:rsidRPr="00641541">
              <w:rPr>
                <w:color w:val="425254" w:themeColor="text1"/>
                <w:lang w:val="en-GB"/>
              </w:rPr>
              <w:t> 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41541" w:rsidR="00641541" w:rsidP="00641541" w:rsidRDefault="00641541" w14:paraId="0527FF77" w14:textId="77777777">
            <w:pPr>
              <w:contextualSpacing/>
              <w:rPr>
                <w:color w:val="425254" w:themeColor="text1"/>
                <w:lang w:val="en-GB"/>
              </w:rPr>
            </w:pPr>
            <w:r w:rsidRPr="00641541">
              <w:rPr>
                <w:color w:val="425254" w:themeColor="text1"/>
              </w:rPr>
              <w:t>Account Director</w:t>
            </w:r>
            <w:r w:rsidRPr="00641541">
              <w:rPr>
                <w:color w:val="425254" w:themeColor="text1"/>
                <w:lang w:val="en-GB"/>
              </w:rPr>
              <w:t>  </w:t>
            </w:r>
          </w:p>
        </w:tc>
      </w:tr>
      <w:tr w:rsidRPr="00641541" w:rsidR="00641541" w:rsidTr="00641541" w14:paraId="58D1D269" w14:textId="77777777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41541" w:rsidR="00641541" w:rsidP="00641541" w:rsidRDefault="00641541" w14:paraId="5339037E" w14:textId="77777777">
            <w:pPr>
              <w:contextualSpacing/>
              <w:rPr>
                <w:color w:val="425254" w:themeColor="text1"/>
                <w:lang w:val="en-GB"/>
              </w:rPr>
            </w:pPr>
            <w:r w:rsidRPr="00641541">
              <w:rPr>
                <w:color w:val="425254" w:themeColor="text1"/>
              </w:rPr>
              <w:t>T: +420 731 613 606    </w:t>
            </w:r>
            <w:r w:rsidRPr="00641541">
              <w:rPr>
                <w:color w:val="425254" w:themeColor="text1"/>
                <w:lang w:val="en-GB"/>
              </w:rPr>
              <w:t> 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41541" w:rsidR="00641541" w:rsidP="00641541" w:rsidRDefault="00641541" w14:paraId="4D47DC0E" w14:textId="77777777">
            <w:pPr>
              <w:contextualSpacing/>
              <w:rPr>
                <w:color w:val="425254" w:themeColor="text1"/>
                <w:lang w:val="en-GB"/>
              </w:rPr>
            </w:pPr>
            <w:r w:rsidRPr="00641541">
              <w:rPr>
                <w:color w:val="425254" w:themeColor="text1"/>
              </w:rPr>
              <w:t>T: +420 731 613 609</w:t>
            </w:r>
            <w:r w:rsidRPr="00641541">
              <w:rPr>
                <w:color w:val="425254" w:themeColor="text1"/>
                <w:lang w:val="en-GB"/>
              </w:rPr>
              <w:t>  </w:t>
            </w:r>
          </w:p>
        </w:tc>
      </w:tr>
      <w:tr w:rsidRPr="00641541" w:rsidR="00641541" w:rsidTr="00641541" w14:paraId="3AFE6C5E" w14:textId="77777777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41541" w:rsidR="00641541" w:rsidP="00641541" w:rsidRDefault="00641541" w14:paraId="0481F15F" w14:textId="77777777">
            <w:pPr>
              <w:contextualSpacing/>
              <w:rPr>
                <w:color w:val="425254" w:themeColor="text1"/>
                <w:lang w:val="en-GB"/>
              </w:rPr>
            </w:pPr>
            <w:r w:rsidRPr="00641541">
              <w:rPr>
                <w:color w:val="425254" w:themeColor="text1"/>
              </w:rPr>
              <w:t xml:space="preserve">e-mail: </w:t>
            </w:r>
            <w:hyperlink w:tgtFrame="_blank" w:history="1" r:id="rId10">
              <w:r w:rsidRPr="00641541">
                <w:rPr>
                  <w:rStyle w:val="Hypertextovodkaz"/>
                </w:rPr>
                <w:t>denisa.kolarikova@crestcom.cz</w:t>
              </w:r>
            </w:hyperlink>
            <w:r w:rsidRPr="00641541">
              <w:rPr>
                <w:color w:val="425254" w:themeColor="text1"/>
                <w:lang w:val="en-GB"/>
              </w:rPr>
              <w:t> 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41541" w:rsidR="00641541" w:rsidP="00641541" w:rsidRDefault="00641541" w14:paraId="08157A38" w14:textId="77777777">
            <w:pPr>
              <w:contextualSpacing/>
              <w:rPr>
                <w:color w:val="425254" w:themeColor="text1"/>
                <w:lang w:val="en-GB"/>
              </w:rPr>
            </w:pPr>
            <w:r w:rsidRPr="00641541">
              <w:rPr>
                <w:color w:val="425254" w:themeColor="text1"/>
              </w:rPr>
              <w:t xml:space="preserve">e-mail: </w:t>
            </w:r>
            <w:hyperlink w:tgtFrame="_blank" w:history="1" r:id="rId11">
              <w:r w:rsidRPr="00641541">
                <w:rPr>
                  <w:rStyle w:val="Hypertextovodkaz"/>
                </w:rPr>
                <w:t>kamila.cadkova@crestcom.cz</w:t>
              </w:r>
            </w:hyperlink>
            <w:r w:rsidRPr="00641541">
              <w:rPr>
                <w:color w:val="425254" w:themeColor="text1"/>
                <w:lang w:val="en-GB"/>
              </w:rPr>
              <w:t>  </w:t>
            </w:r>
          </w:p>
        </w:tc>
      </w:tr>
      <w:tr w:rsidRPr="00641541" w:rsidR="00641541" w:rsidTr="00641541" w14:paraId="400A0399" w14:textId="77777777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41541" w:rsidR="00641541" w:rsidP="00641541" w:rsidRDefault="00641541" w14:paraId="4D902A90" w14:textId="77777777">
            <w:pPr>
              <w:contextualSpacing/>
              <w:rPr>
                <w:color w:val="425254" w:themeColor="text1"/>
                <w:lang w:val="en-GB"/>
              </w:rPr>
            </w:pPr>
            <w:hyperlink w:tgtFrame="_blank" w:history="1" r:id="rId12">
              <w:r w:rsidRPr="00641541">
                <w:rPr>
                  <w:rStyle w:val="Hypertextovodkaz"/>
                </w:rPr>
                <w:t>www.crestcom.cz</w:t>
              </w:r>
            </w:hyperlink>
            <w:r w:rsidRPr="00641541">
              <w:rPr>
                <w:color w:val="425254" w:themeColor="text1"/>
                <w:lang w:val="en-GB"/>
              </w:rPr>
              <w:t> 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41541" w:rsidR="00641541" w:rsidP="00641541" w:rsidRDefault="00641541" w14:paraId="2EBDBD0A" w14:textId="77777777">
            <w:pPr>
              <w:contextualSpacing/>
              <w:rPr>
                <w:color w:val="425254" w:themeColor="text1"/>
                <w:lang w:val="en-GB"/>
              </w:rPr>
            </w:pPr>
            <w:r w:rsidRPr="00641541">
              <w:rPr>
                <w:color w:val="425254" w:themeColor="text1"/>
                <w:lang w:val="en-GB"/>
              </w:rPr>
              <w:t>  </w:t>
            </w:r>
          </w:p>
        </w:tc>
      </w:tr>
    </w:tbl>
    <w:p w:rsidRPr="00641541" w:rsidR="00641541" w:rsidP="00641541" w:rsidRDefault="00641541" w14:paraId="5B38CBB0" w14:textId="77777777">
      <w:pPr>
        <w:contextualSpacing/>
        <w:rPr>
          <w:color w:val="425254" w:themeColor="text1"/>
          <w:lang w:val="en-GB"/>
        </w:rPr>
      </w:pPr>
      <w:r w:rsidRPr="00641541">
        <w:rPr>
          <w:color w:val="425254" w:themeColor="text1"/>
          <w:lang w:val="en-GB"/>
        </w:rPr>
        <w:t>  </w:t>
      </w:r>
    </w:p>
    <w:p w:rsidRPr="00641541" w:rsidR="00641541" w:rsidP="00641541" w:rsidRDefault="00641541" w14:paraId="2CEB073D" w14:textId="77777777">
      <w:pPr>
        <w:contextualSpacing/>
        <w:rPr>
          <w:color w:val="425254" w:themeColor="text1"/>
          <w:lang w:val="en-GB"/>
        </w:rPr>
      </w:pPr>
      <w:r w:rsidRPr="00641541">
        <w:rPr>
          <w:b/>
          <w:bCs/>
          <w:color w:val="425254" w:themeColor="text1"/>
          <w:lang w:val="fr-FR"/>
        </w:rPr>
        <w:t>CBRE</w:t>
      </w:r>
      <w:r w:rsidRPr="00641541">
        <w:rPr>
          <w:b/>
          <w:bCs/>
          <w:color w:val="425254" w:themeColor="text1"/>
          <w:lang w:val="cs-CZ"/>
        </w:rPr>
        <w:t> </w:t>
      </w:r>
      <w:r w:rsidRPr="00641541">
        <w:rPr>
          <w:color w:val="425254" w:themeColor="text1"/>
          <w:lang w:val="en-GB"/>
        </w:rPr>
        <w:t>   </w:t>
      </w:r>
    </w:p>
    <w:p w:rsidRPr="00641541" w:rsidR="00641541" w:rsidP="00641541" w:rsidRDefault="00641541" w14:paraId="4F818301" w14:textId="77777777">
      <w:pPr>
        <w:contextualSpacing/>
        <w:rPr>
          <w:color w:val="425254" w:themeColor="text1"/>
          <w:lang w:val="en-GB"/>
        </w:rPr>
      </w:pPr>
      <w:r w:rsidRPr="00641541">
        <w:rPr>
          <w:color w:val="425254" w:themeColor="text1"/>
          <w:lang w:val="fr-FR"/>
        </w:rPr>
        <w:t xml:space="preserve">Ivana Procházková, Communication Specialist, +420 771 288 023, </w:t>
      </w:r>
      <w:hyperlink w:tgtFrame="_blank" w:history="1" r:id="rId13">
        <w:r w:rsidRPr="00641541">
          <w:rPr>
            <w:rStyle w:val="Hypertextovodkaz"/>
            <w:lang w:val="fr-FR"/>
          </w:rPr>
          <w:t>ivana.prochazkova@cbre.com</w:t>
        </w:r>
      </w:hyperlink>
      <w:r w:rsidRPr="00641541">
        <w:rPr>
          <w:color w:val="425254" w:themeColor="text1"/>
          <w:lang w:val="fr-FR"/>
        </w:rPr>
        <w:t>  </w:t>
      </w:r>
      <w:r w:rsidRPr="00641541">
        <w:rPr>
          <w:color w:val="425254" w:themeColor="text1"/>
          <w:lang w:val="en-GB"/>
        </w:rPr>
        <w:t>   </w:t>
      </w:r>
    </w:p>
    <w:p w:rsidRPr="00641541" w:rsidR="00641541" w:rsidP="00641541" w:rsidRDefault="00641541" w14:paraId="368BA105" w14:textId="77777777">
      <w:pPr>
        <w:contextualSpacing/>
        <w:rPr>
          <w:color w:val="425254" w:themeColor="text1"/>
          <w:lang w:val="en-GB"/>
        </w:rPr>
      </w:pPr>
      <w:r w:rsidRPr="00641541">
        <w:rPr>
          <w:color w:val="425254" w:themeColor="text1"/>
          <w:lang w:val="cs-CZ"/>
        </w:rPr>
        <w:t>CBRE Česká republika </w:t>
      </w:r>
      <w:hyperlink w:tgtFrame="_blank" w:history="1" r:id="rId14">
        <w:r w:rsidRPr="00641541">
          <w:rPr>
            <w:rStyle w:val="Hypertextovodkaz"/>
            <w:lang w:val="cs-CZ"/>
          </w:rPr>
          <w:t>Facebook</w:t>
        </w:r>
      </w:hyperlink>
      <w:r w:rsidRPr="00641541">
        <w:rPr>
          <w:color w:val="425254" w:themeColor="text1"/>
          <w:lang w:val="cs-CZ"/>
        </w:rPr>
        <w:t xml:space="preserve">, </w:t>
      </w:r>
      <w:hyperlink w:tgtFrame="_blank" w:history="1" r:id="rId15">
        <w:r w:rsidRPr="00641541">
          <w:rPr>
            <w:rStyle w:val="Hypertextovodkaz"/>
            <w:lang w:val="cs-CZ"/>
          </w:rPr>
          <w:t>LinkedIn</w:t>
        </w:r>
      </w:hyperlink>
      <w:r w:rsidRPr="00641541">
        <w:rPr>
          <w:color w:val="425254" w:themeColor="text1"/>
          <w:u w:val="single"/>
          <w:lang w:val="cs-CZ"/>
        </w:rPr>
        <w:t>,</w:t>
      </w:r>
      <w:r w:rsidRPr="00641541">
        <w:rPr>
          <w:color w:val="425254" w:themeColor="text1"/>
          <w:lang w:val="cs-CZ"/>
        </w:rPr>
        <w:t xml:space="preserve"> </w:t>
      </w:r>
      <w:hyperlink w:tgtFrame="_blank" w:history="1" r:id="rId16">
        <w:r w:rsidRPr="00641541">
          <w:rPr>
            <w:rStyle w:val="Hypertextovodkaz"/>
            <w:lang w:val="cs-CZ"/>
          </w:rPr>
          <w:t>Instagram</w:t>
        </w:r>
      </w:hyperlink>
      <w:r w:rsidRPr="00641541">
        <w:rPr>
          <w:b/>
          <w:bCs/>
          <w:color w:val="425254" w:themeColor="text1"/>
          <w:lang w:val="cs-CZ"/>
        </w:rPr>
        <w:t> </w:t>
      </w:r>
      <w:r w:rsidRPr="00641541">
        <w:rPr>
          <w:color w:val="425254" w:themeColor="text1"/>
          <w:lang w:val="en-GB"/>
        </w:rPr>
        <w:t>   </w:t>
      </w:r>
    </w:p>
    <w:p w:rsidRPr="00641541" w:rsidR="00641541" w:rsidP="00641541" w:rsidRDefault="00641541" w14:paraId="25AD069F" w14:textId="77777777">
      <w:pPr>
        <w:contextualSpacing/>
        <w:rPr>
          <w:color w:val="425254" w:themeColor="text1"/>
          <w:lang w:val="en-GB"/>
        </w:rPr>
      </w:pPr>
      <w:r w:rsidRPr="00641541">
        <w:rPr>
          <w:color w:val="425254" w:themeColor="text1"/>
          <w:lang w:val="en-GB"/>
        </w:rPr>
        <w:t>   </w:t>
      </w:r>
    </w:p>
    <w:p w:rsidRPr="00641541" w:rsidR="00641541" w:rsidP="00641541" w:rsidRDefault="00641541" w14:paraId="79E3D860" w14:textId="77777777">
      <w:pPr>
        <w:spacing w:after="160" w:line="259" w:lineRule="auto"/>
        <w:contextualSpacing/>
        <w:jc w:val="both"/>
        <w:rPr>
          <w:rFonts w:ascii="Calibre" w:hAnsi="Calibre"/>
          <w:color w:val="425254" w:themeColor="text1"/>
          <w:sz w:val="21"/>
          <w:szCs w:val="21"/>
          <w:lang w:val="en-GB"/>
        </w:rPr>
      </w:pPr>
      <w:r w:rsidRPr="00641541">
        <w:rPr>
          <w:rFonts w:ascii="Calibre" w:hAnsi="Calibre"/>
          <w:color w:val="425254" w:themeColor="text1"/>
          <w:sz w:val="21"/>
          <w:szCs w:val="21"/>
          <w:u w:val="single"/>
          <w:lang w:val="cs-CZ"/>
        </w:rPr>
        <w:t>O CBRE</w:t>
      </w:r>
      <w:r w:rsidRPr="00641541">
        <w:rPr>
          <w:rFonts w:ascii="Calibre" w:hAnsi="Calibre"/>
          <w:color w:val="425254" w:themeColor="text1"/>
          <w:sz w:val="21"/>
          <w:szCs w:val="21"/>
          <w:lang w:val="en-GB"/>
        </w:rPr>
        <w:t> </w:t>
      </w:r>
    </w:p>
    <w:p w:rsidRPr="00641541" w:rsidR="00641541" w:rsidP="00641541" w:rsidRDefault="00641541" w14:paraId="34F0DA2E" w14:textId="77777777">
      <w:pPr>
        <w:spacing w:after="160" w:line="259" w:lineRule="auto"/>
        <w:contextualSpacing/>
        <w:jc w:val="both"/>
        <w:rPr>
          <w:rFonts w:ascii="Calibre" w:hAnsi="Calibre"/>
          <w:color w:val="425254" w:themeColor="text1"/>
          <w:sz w:val="21"/>
          <w:szCs w:val="21"/>
          <w:lang w:val="en-GB"/>
        </w:rPr>
      </w:pPr>
      <w:r w:rsidRPr="00641541">
        <w:rPr>
          <w:rFonts w:ascii="Calibre" w:hAnsi="Calibre"/>
          <w:color w:val="425254" w:themeColor="text1"/>
          <w:sz w:val="21"/>
          <w:szCs w:val="21"/>
          <w:lang w:val="cs-CZ"/>
        </w:rPr>
        <w:t xml:space="preserve">CBRE Group, Inc. (NYSE:CBRE), společnost figurující na žebříčku </w:t>
      </w:r>
      <w:proofErr w:type="spellStart"/>
      <w:r w:rsidRPr="00641541">
        <w:rPr>
          <w:rFonts w:ascii="Calibre" w:hAnsi="Calibre"/>
          <w:color w:val="425254" w:themeColor="text1"/>
          <w:sz w:val="21"/>
          <w:szCs w:val="21"/>
          <w:lang w:val="cs-CZ"/>
        </w:rPr>
        <w:t>Fortune</w:t>
      </w:r>
      <w:proofErr w:type="spellEnd"/>
      <w:r w:rsidRPr="00641541">
        <w:rPr>
          <w:rFonts w:ascii="Calibre" w:hAnsi="Calibre"/>
          <w:color w:val="425254" w:themeColor="text1"/>
          <w:sz w:val="21"/>
          <w:szCs w:val="21"/>
          <w:lang w:val="cs-CZ"/>
        </w:rPr>
        <w:t xml:space="preserve"> 500 a indexu S&amp;P 500 se sídlem v Dallasu, je světovým lídrem v oblasti komerčních realitních služeb a investic (z hlediska výnosů za rok 2024). S přibližně 140 000 zaměstnanci (vyjma zaměstnanců společnosti Turner &amp; </w:t>
      </w:r>
      <w:proofErr w:type="spellStart"/>
      <w:r w:rsidRPr="00641541">
        <w:rPr>
          <w:rFonts w:ascii="Calibre" w:hAnsi="Calibre"/>
          <w:color w:val="425254" w:themeColor="text1"/>
          <w:sz w:val="21"/>
          <w:szCs w:val="21"/>
          <w:lang w:val="cs-CZ"/>
        </w:rPr>
        <w:t>Townsend</w:t>
      </w:r>
      <w:proofErr w:type="spellEnd"/>
      <w:r w:rsidRPr="00641541">
        <w:rPr>
          <w:rFonts w:ascii="Calibre" w:hAnsi="Calibre"/>
          <w:color w:val="425254" w:themeColor="text1"/>
          <w:sz w:val="21"/>
          <w:szCs w:val="21"/>
          <w:lang w:val="cs-CZ"/>
        </w:rPr>
        <w:t xml:space="preserve">) je k dispozici klientům ve více než 100 zemích světa. Společnost CBRE poskytuje širokou škálu integrovaných služeb od správy a údržby nemovitostí, obchodních transakcí, projektového managementu, investičního poradenství přes oceňování nemovitostí, pronájem a prodej nemovitostí, strategické poradenství až po hypoteční a developerské služby. S téměř 300 zaměstnanci CBRE v České republice spravuje kolem 75 objektů komerčních budov o celkové rozloze cca 1,5 mil. m2. Pro více informací navštivte internetové stránky společnosti na </w:t>
      </w:r>
      <w:hyperlink w:tgtFrame="_blank" w:history="1" r:id="rId17">
        <w:r w:rsidRPr="00641541">
          <w:rPr>
            <w:rStyle w:val="Hypertextovodkaz"/>
            <w:rFonts w:ascii="Calibre" w:hAnsi="Calibre"/>
            <w:sz w:val="21"/>
            <w:szCs w:val="21"/>
            <w:lang w:val="cs-CZ"/>
          </w:rPr>
          <w:t>www.cbre.cz</w:t>
        </w:r>
      </w:hyperlink>
      <w:r w:rsidRPr="00641541">
        <w:rPr>
          <w:rFonts w:ascii="Calibre" w:hAnsi="Calibre"/>
          <w:color w:val="425254" w:themeColor="text1"/>
          <w:sz w:val="21"/>
          <w:szCs w:val="21"/>
          <w:lang w:val="cs-CZ"/>
        </w:rPr>
        <w:t>.</w:t>
      </w:r>
    </w:p>
    <w:sectPr w:rsidRPr="00641541" w:rsidR="00641541" w:rsidSect="00E01C37">
      <w:headerReference w:type="default" r:id="rId18"/>
      <w:headerReference w:type="first" r:id="rId19"/>
      <w:pgSz w:w="12240" w:h="15840" w:orient="portrait"/>
      <w:pgMar w:top="2430" w:right="1080" w:bottom="720" w:left="1080" w:header="180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76516" w:rsidP="00C63036" w:rsidRDefault="00276516" w14:paraId="2178CC0E" w14:textId="77777777">
      <w:r>
        <w:separator/>
      </w:r>
    </w:p>
  </w:endnote>
  <w:endnote w:type="continuationSeparator" w:id="0">
    <w:p w:rsidR="00276516" w:rsidP="00C63036" w:rsidRDefault="00276516" w14:paraId="4C4A2D77" w14:textId="77777777">
      <w:r>
        <w:continuationSeparator/>
      </w:r>
    </w:p>
  </w:endnote>
  <w:endnote w:type="continuationNotice" w:id="1">
    <w:p w:rsidR="00276516" w:rsidRDefault="00276516" w14:paraId="42DB873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e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76516" w:rsidP="00C63036" w:rsidRDefault="00276516" w14:paraId="41D1BCDD" w14:textId="77777777">
      <w:r>
        <w:separator/>
      </w:r>
    </w:p>
  </w:footnote>
  <w:footnote w:type="continuationSeparator" w:id="0">
    <w:p w:rsidR="00276516" w:rsidP="00C63036" w:rsidRDefault="00276516" w14:paraId="182FA43D" w14:textId="77777777">
      <w:r>
        <w:continuationSeparator/>
      </w:r>
    </w:p>
  </w:footnote>
  <w:footnote w:type="continuationNotice" w:id="1">
    <w:p w:rsidR="00276516" w:rsidRDefault="00276516" w14:paraId="364634B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AB19C5" w:rsidR="00E30CD4" w:rsidP="0094537E" w:rsidRDefault="00E30CD4" w14:paraId="4AEAEFA8" w14:textId="2A5CE73A">
    <w:pPr>
      <w:pStyle w:val="Zhlav"/>
      <w:jc w:val="right"/>
      <w:rPr>
        <w:lang w:val="cs-CZ"/>
      </w:rPr>
    </w:pPr>
    <w:r w:rsidRPr="00AB19C5">
      <w:rPr>
        <w:rFonts w:ascii="Calibre" w:hAnsi="Calibre"/>
        <w:color w:val="003D30" w:themeColor="accent6"/>
        <w:sz w:val="16"/>
        <w:lang w:val="cs-CZ"/>
      </w:rPr>
      <w:t xml:space="preserve">CBRE </w:t>
    </w:r>
    <w:r w:rsidRPr="00AB19C5" w:rsidR="00AB19C5">
      <w:rPr>
        <w:rFonts w:ascii="Calibre" w:hAnsi="Calibre"/>
        <w:color w:val="003D30" w:themeColor="accent6"/>
        <w:sz w:val="16"/>
        <w:lang w:val="cs-CZ"/>
      </w:rPr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E30CD4" w:rsidRDefault="00E30CD4" w14:paraId="3512976E" w14:textId="77777777">
    <w:pPr>
      <w:pStyle w:val="Zhlav"/>
    </w:pPr>
    <w:r w:rsidRPr="00F51DB7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111AEA9" wp14:editId="7E667A75">
              <wp:simplePos x="0" y="0"/>
              <wp:positionH relativeFrom="margin">
                <wp:posOffset>-9525</wp:posOffset>
              </wp:positionH>
              <wp:positionV relativeFrom="paragraph">
                <wp:posOffset>95885</wp:posOffset>
              </wp:positionV>
              <wp:extent cx="6400800" cy="0"/>
              <wp:effectExtent l="0" t="1905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3F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398451DE">
            <v:line id="Straight Connector 4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003f2d" strokeweight="2.25pt" from="-.75pt,7.55pt" to="503.25pt,7.55pt" w14:anchorId="1E221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">
              <v:stroke joinstyle="miter"/>
              <w10:wrap anchorx="margin"/>
            </v:line>
          </w:pict>
        </mc:Fallback>
      </mc:AlternateContent>
    </w:r>
    <w:r w:rsidRPr="00F51DB7">
      <w:rPr>
        <w:noProof/>
      </w:rPr>
      <w:drawing>
        <wp:anchor distT="0" distB="0" distL="114300" distR="114300" simplePos="0" relativeHeight="251658242" behindDoc="1" locked="0" layoutInCell="1" allowOverlap="1" wp14:anchorId="3C74DE61" wp14:editId="6A83FD16">
          <wp:simplePos x="0" y="0"/>
          <wp:positionH relativeFrom="column">
            <wp:posOffset>5358130</wp:posOffset>
          </wp:positionH>
          <wp:positionV relativeFrom="paragraph">
            <wp:posOffset>-454025</wp:posOffset>
          </wp:positionV>
          <wp:extent cx="1030226" cy="259081"/>
          <wp:effectExtent l="0" t="0" r="0" b="7620"/>
          <wp:wrapTight wrapText="bothSides">
            <wp:wrapPolygon edited="0">
              <wp:start x="400" y="0"/>
              <wp:lineTo x="0" y="4765"/>
              <wp:lineTo x="0" y="17471"/>
              <wp:lineTo x="400" y="20647"/>
              <wp:lineTo x="21174" y="20647"/>
              <wp:lineTo x="21174" y="0"/>
              <wp:lineTo x="400" y="0"/>
            </wp:wrapPolygon>
          </wp:wrapTight>
          <wp:docPr id="48" name="Picture 48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226" cy="259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1DB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912AA1" wp14:editId="301D4312">
              <wp:simplePos x="0" y="0"/>
              <wp:positionH relativeFrom="column">
                <wp:posOffset>-9525</wp:posOffset>
              </wp:positionH>
              <wp:positionV relativeFrom="paragraph">
                <wp:posOffset>-685800</wp:posOffset>
              </wp:positionV>
              <wp:extent cx="4443730" cy="535305"/>
              <wp:effectExtent l="0" t="0" r="1397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3730" cy="535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F413B0" w:rsidR="00E30CD4" w:rsidP="00F51DB7" w:rsidRDefault="00AB19C5" w14:paraId="6DA2E88C" w14:textId="09C4C7ED">
                          <w:pP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  <w:t>Tisková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  <w:t>zpráva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4912AA1">
              <v:stroke joinstyle="miter"/>
              <v:path gradientshapeok="t" o:connecttype="rect"/>
            </v:shapetype>
            <v:shape id="Text Box 3" style="position:absolute;margin-left:-.75pt;margin-top:-54pt;width:349.9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">
              <v:textbox inset="0,0,0,0">
                <w:txbxContent>
                  <w:p w:rsidRPr="00F413B0" w:rsidR="00E30CD4" w:rsidP="00F51DB7" w:rsidRDefault="00AB19C5" w14:paraId="6DA2E88C" w14:textId="09C4C7ED">
                    <w:pP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</w:pPr>
                    <w:proofErr w:type="spellStart"/>
                    <w: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  <w:t>Tisková</w:t>
                    </w:r>
                    <w:proofErr w:type="spellEnd"/>
                    <w: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  <w:t>zpráva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D002F"/>
    <w:multiLevelType w:val="multilevel"/>
    <w:tmpl w:val="8752E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D14A2B"/>
    <w:multiLevelType w:val="hybridMultilevel"/>
    <w:tmpl w:val="A6C0C814"/>
    <w:lvl w:ilvl="0" w:tplc="509240C2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2CA2968"/>
    <w:multiLevelType w:val="hybridMultilevel"/>
    <w:tmpl w:val="B8CCE82C"/>
    <w:lvl w:ilvl="0" w:tplc="55529544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6752D9D"/>
    <w:multiLevelType w:val="hybridMultilevel"/>
    <w:tmpl w:val="418AC1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22B1AB9"/>
    <w:multiLevelType w:val="hybridMultilevel"/>
    <w:tmpl w:val="2BEC76E2"/>
    <w:lvl w:ilvl="0" w:tplc="A5B80918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91125814">
    <w:abstractNumId w:val="3"/>
  </w:num>
  <w:num w:numId="2" w16cid:durableId="517736748">
    <w:abstractNumId w:val="1"/>
  </w:num>
  <w:num w:numId="3" w16cid:durableId="899706814">
    <w:abstractNumId w:val="2"/>
  </w:num>
  <w:num w:numId="4" w16cid:durableId="8778175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81258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AD"/>
    <w:rsid w:val="00002B5B"/>
    <w:rsid w:val="000059FB"/>
    <w:rsid w:val="00006C5B"/>
    <w:rsid w:val="000070AF"/>
    <w:rsid w:val="00010CB9"/>
    <w:rsid w:val="00011435"/>
    <w:rsid w:val="00012807"/>
    <w:rsid w:val="0001323B"/>
    <w:rsid w:val="00013E95"/>
    <w:rsid w:val="0001416B"/>
    <w:rsid w:val="0001683D"/>
    <w:rsid w:val="00017165"/>
    <w:rsid w:val="00017CF4"/>
    <w:rsid w:val="0002028D"/>
    <w:rsid w:val="00020BDE"/>
    <w:rsid w:val="00022F64"/>
    <w:rsid w:val="00023638"/>
    <w:rsid w:val="00023CEE"/>
    <w:rsid w:val="00026A44"/>
    <w:rsid w:val="00026B54"/>
    <w:rsid w:val="00027106"/>
    <w:rsid w:val="000272E9"/>
    <w:rsid w:val="000302BB"/>
    <w:rsid w:val="00035835"/>
    <w:rsid w:val="0003600D"/>
    <w:rsid w:val="0004071D"/>
    <w:rsid w:val="00045701"/>
    <w:rsid w:val="00050242"/>
    <w:rsid w:val="00051DC9"/>
    <w:rsid w:val="000572C5"/>
    <w:rsid w:val="00057C0F"/>
    <w:rsid w:val="00057D38"/>
    <w:rsid w:val="00061B13"/>
    <w:rsid w:val="00062776"/>
    <w:rsid w:val="000635C6"/>
    <w:rsid w:val="00063C9D"/>
    <w:rsid w:val="000645A4"/>
    <w:rsid w:val="00064B63"/>
    <w:rsid w:val="00064DB9"/>
    <w:rsid w:val="000664B8"/>
    <w:rsid w:val="00067BF6"/>
    <w:rsid w:val="00070970"/>
    <w:rsid w:val="00071276"/>
    <w:rsid w:val="000737FC"/>
    <w:rsid w:val="00073A02"/>
    <w:rsid w:val="00081443"/>
    <w:rsid w:val="000823FD"/>
    <w:rsid w:val="00085568"/>
    <w:rsid w:val="00085B10"/>
    <w:rsid w:val="00086F6E"/>
    <w:rsid w:val="00092B59"/>
    <w:rsid w:val="00092B78"/>
    <w:rsid w:val="00092C9C"/>
    <w:rsid w:val="0009378D"/>
    <w:rsid w:val="000957CC"/>
    <w:rsid w:val="0009725C"/>
    <w:rsid w:val="0009776B"/>
    <w:rsid w:val="00097DDC"/>
    <w:rsid w:val="000A0626"/>
    <w:rsid w:val="000A0706"/>
    <w:rsid w:val="000A0C31"/>
    <w:rsid w:val="000A4639"/>
    <w:rsid w:val="000A542D"/>
    <w:rsid w:val="000A661D"/>
    <w:rsid w:val="000A7C1E"/>
    <w:rsid w:val="000B04C8"/>
    <w:rsid w:val="000B04E0"/>
    <w:rsid w:val="000B0A19"/>
    <w:rsid w:val="000B3163"/>
    <w:rsid w:val="000B3A17"/>
    <w:rsid w:val="000B48BC"/>
    <w:rsid w:val="000C176B"/>
    <w:rsid w:val="000C2656"/>
    <w:rsid w:val="000C38EC"/>
    <w:rsid w:val="000C4061"/>
    <w:rsid w:val="000C6947"/>
    <w:rsid w:val="000D4956"/>
    <w:rsid w:val="000D7D09"/>
    <w:rsid w:val="000E1DA0"/>
    <w:rsid w:val="000E3A7C"/>
    <w:rsid w:val="000E3EC9"/>
    <w:rsid w:val="000E3F93"/>
    <w:rsid w:val="000E50B5"/>
    <w:rsid w:val="000E5CB2"/>
    <w:rsid w:val="000F0A97"/>
    <w:rsid w:val="000F2AE5"/>
    <w:rsid w:val="00100980"/>
    <w:rsid w:val="001018AF"/>
    <w:rsid w:val="00102208"/>
    <w:rsid w:val="00105727"/>
    <w:rsid w:val="00105758"/>
    <w:rsid w:val="00105794"/>
    <w:rsid w:val="00105F06"/>
    <w:rsid w:val="0010656E"/>
    <w:rsid w:val="001069F0"/>
    <w:rsid w:val="00110F48"/>
    <w:rsid w:val="001111CF"/>
    <w:rsid w:val="001130DE"/>
    <w:rsid w:val="00127CF4"/>
    <w:rsid w:val="001307BE"/>
    <w:rsid w:val="00131A1B"/>
    <w:rsid w:val="0013231E"/>
    <w:rsid w:val="001409A3"/>
    <w:rsid w:val="00140E0A"/>
    <w:rsid w:val="00143558"/>
    <w:rsid w:val="001440BF"/>
    <w:rsid w:val="00150737"/>
    <w:rsid w:val="00150AB9"/>
    <w:rsid w:val="00151DDB"/>
    <w:rsid w:val="0015380F"/>
    <w:rsid w:val="001544D1"/>
    <w:rsid w:val="00155996"/>
    <w:rsid w:val="001576DD"/>
    <w:rsid w:val="00157E3E"/>
    <w:rsid w:val="001605C5"/>
    <w:rsid w:val="00165E03"/>
    <w:rsid w:val="00166A9C"/>
    <w:rsid w:val="00166AA9"/>
    <w:rsid w:val="00170621"/>
    <w:rsid w:val="00172B16"/>
    <w:rsid w:val="00172FF6"/>
    <w:rsid w:val="0017367A"/>
    <w:rsid w:val="0017590D"/>
    <w:rsid w:val="00175A12"/>
    <w:rsid w:val="001774C1"/>
    <w:rsid w:val="00177E38"/>
    <w:rsid w:val="00180923"/>
    <w:rsid w:val="00182408"/>
    <w:rsid w:val="00182893"/>
    <w:rsid w:val="0018338B"/>
    <w:rsid w:val="00190598"/>
    <w:rsid w:val="00190985"/>
    <w:rsid w:val="00192449"/>
    <w:rsid w:val="001929E2"/>
    <w:rsid w:val="00192A72"/>
    <w:rsid w:val="00194C32"/>
    <w:rsid w:val="001A055C"/>
    <w:rsid w:val="001A3152"/>
    <w:rsid w:val="001B0E90"/>
    <w:rsid w:val="001B6AC2"/>
    <w:rsid w:val="001C0A84"/>
    <w:rsid w:val="001C15D5"/>
    <w:rsid w:val="001C6FD8"/>
    <w:rsid w:val="001D08F3"/>
    <w:rsid w:val="001D16DB"/>
    <w:rsid w:val="001D2C7E"/>
    <w:rsid w:val="001D389C"/>
    <w:rsid w:val="001D480F"/>
    <w:rsid w:val="001E0D91"/>
    <w:rsid w:val="001E16D7"/>
    <w:rsid w:val="001E2FD0"/>
    <w:rsid w:val="001E467E"/>
    <w:rsid w:val="001E708D"/>
    <w:rsid w:val="00202756"/>
    <w:rsid w:val="00203038"/>
    <w:rsid w:val="00210AF2"/>
    <w:rsid w:val="00210BE5"/>
    <w:rsid w:val="00211B05"/>
    <w:rsid w:val="00211F47"/>
    <w:rsid w:val="00212BEC"/>
    <w:rsid w:val="00214808"/>
    <w:rsid w:val="00222D8B"/>
    <w:rsid w:val="00226FD7"/>
    <w:rsid w:val="002322BE"/>
    <w:rsid w:val="00232D34"/>
    <w:rsid w:val="00233848"/>
    <w:rsid w:val="0023461B"/>
    <w:rsid w:val="00235A5F"/>
    <w:rsid w:val="00235F5D"/>
    <w:rsid w:val="0023617A"/>
    <w:rsid w:val="00241CD4"/>
    <w:rsid w:val="0024227F"/>
    <w:rsid w:val="00243271"/>
    <w:rsid w:val="00245532"/>
    <w:rsid w:val="00247303"/>
    <w:rsid w:val="00250AD6"/>
    <w:rsid w:val="0025148B"/>
    <w:rsid w:val="00251578"/>
    <w:rsid w:val="00251E16"/>
    <w:rsid w:val="00251F66"/>
    <w:rsid w:val="0025232E"/>
    <w:rsid w:val="00252F90"/>
    <w:rsid w:val="00254089"/>
    <w:rsid w:val="00254445"/>
    <w:rsid w:val="002550DA"/>
    <w:rsid w:val="002550F9"/>
    <w:rsid w:val="00255531"/>
    <w:rsid w:val="002569DF"/>
    <w:rsid w:val="00256B2B"/>
    <w:rsid w:val="00262360"/>
    <w:rsid w:val="0026293F"/>
    <w:rsid w:val="00262BA0"/>
    <w:rsid w:val="00263C60"/>
    <w:rsid w:val="00263DD1"/>
    <w:rsid w:val="002648B4"/>
    <w:rsid w:val="002649CC"/>
    <w:rsid w:val="00266262"/>
    <w:rsid w:val="00266604"/>
    <w:rsid w:val="0026745C"/>
    <w:rsid w:val="0026788D"/>
    <w:rsid w:val="0027001F"/>
    <w:rsid w:val="0027178C"/>
    <w:rsid w:val="002728CB"/>
    <w:rsid w:val="002763B5"/>
    <w:rsid w:val="00276516"/>
    <w:rsid w:val="0027703A"/>
    <w:rsid w:val="002772FB"/>
    <w:rsid w:val="00281F89"/>
    <w:rsid w:val="00284A8F"/>
    <w:rsid w:val="00285E9B"/>
    <w:rsid w:val="0028678A"/>
    <w:rsid w:val="00287641"/>
    <w:rsid w:val="0029030D"/>
    <w:rsid w:val="00294020"/>
    <w:rsid w:val="002961CF"/>
    <w:rsid w:val="002A071F"/>
    <w:rsid w:val="002A1234"/>
    <w:rsid w:val="002A16C6"/>
    <w:rsid w:val="002A3099"/>
    <w:rsid w:val="002A51EF"/>
    <w:rsid w:val="002A7C58"/>
    <w:rsid w:val="002B77D9"/>
    <w:rsid w:val="002C0B55"/>
    <w:rsid w:val="002C12FA"/>
    <w:rsid w:val="002C1873"/>
    <w:rsid w:val="002C381A"/>
    <w:rsid w:val="002C38F6"/>
    <w:rsid w:val="002C689B"/>
    <w:rsid w:val="002C6A30"/>
    <w:rsid w:val="002D214A"/>
    <w:rsid w:val="002D2C00"/>
    <w:rsid w:val="002D4F49"/>
    <w:rsid w:val="002D5764"/>
    <w:rsid w:val="002D6E20"/>
    <w:rsid w:val="002E0420"/>
    <w:rsid w:val="002E123A"/>
    <w:rsid w:val="002E1F64"/>
    <w:rsid w:val="002E38C5"/>
    <w:rsid w:val="002E3D27"/>
    <w:rsid w:val="002E3E5C"/>
    <w:rsid w:val="002E681B"/>
    <w:rsid w:val="002E7643"/>
    <w:rsid w:val="002F4813"/>
    <w:rsid w:val="002F493D"/>
    <w:rsid w:val="002F4DB4"/>
    <w:rsid w:val="002F63EA"/>
    <w:rsid w:val="002F7A33"/>
    <w:rsid w:val="002F7B88"/>
    <w:rsid w:val="00300000"/>
    <w:rsid w:val="00301A13"/>
    <w:rsid w:val="00303571"/>
    <w:rsid w:val="0030388B"/>
    <w:rsid w:val="0030418E"/>
    <w:rsid w:val="00305F37"/>
    <w:rsid w:val="003077A7"/>
    <w:rsid w:val="003128BC"/>
    <w:rsid w:val="00313DDC"/>
    <w:rsid w:val="0031743F"/>
    <w:rsid w:val="0032093B"/>
    <w:rsid w:val="00320A5B"/>
    <w:rsid w:val="0032152D"/>
    <w:rsid w:val="00321E17"/>
    <w:rsid w:val="00323DD2"/>
    <w:rsid w:val="00324AF4"/>
    <w:rsid w:val="0032715E"/>
    <w:rsid w:val="00334027"/>
    <w:rsid w:val="003371D2"/>
    <w:rsid w:val="00337E3C"/>
    <w:rsid w:val="00343842"/>
    <w:rsid w:val="00344CD8"/>
    <w:rsid w:val="0034548F"/>
    <w:rsid w:val="00354FD1"/>
    <w:rsid w:val="0035774D"/>
    <w:rsid w:val="00357F22"/>
    <w:rsid w:val="00363689"/>
    <w:rsid w:val="00364ACC"/>
    <w:rsid w:val="003765D2"/>
    <w:rsid w:val="00377E7A"/>
    <w:rsid w:val="00381809"/>
    <w:rsid w:val="003876C9"/>
    <w:rsid w:val="00387FC2"/>
    <w:rsid w:val="003901B5"/>
    <w:rsid w:val="003924BE"/>
    <w:rsid w:val="003958F5"/>
    <w:rsid w:val="00396023"/>
    <w:rsid w:val="00397136"/>
    <w:rsid w:val="003976A8"/>
    <w:rsid w:val="003A0969"/>
    <w:rsid w:val="003A1CFB"/>
    <w:rsid w:val="003A2A8E"/>
    <w:rsid w:val="003A3B65"/>
    <w:rsid w:val="003A4122"/>
    <w:rsid w:val="003A45CA"/>
    <w:rsid w:val="003A5EBD"/>
    <w:rsid w:val="003A5F84"/>
    <w:rsid w:val="003B44F1"/>
    <w:rsid w:val="003B7B23"/>
    <w:rsid w:val="003B7E1D"/>
    <w:rsid w:val="003C0F35"/>
    <w:rsid w:val="003C1015"/>
    <w:rsid w:val="003C11B8"/>
    <w:rsid w:val="003C3202"/>
    <w:rsid w:val="003C3D27"/>
    <w:rsid w:val="003C4312"/>
    <w:rsid w:val="003C705C"/>
    <w:rsid w:val="003C7FA8"/>
    <w:rsid w:val="003D1684"/>
    <w:rsid w:val="003D74DD"/>
    <w:rsid w:val="003D7885"/>
    <w:rsid w:val="003D7EEC"/>
    <w:rsid w:val="003E17EF"/>
    <w:rsid w:val="003E315A"/>
    <w:rsid w:val="003E31A8"/>
    <w:rsid w:val="003E32D1"/>
    <w:rsid w:val="003E3838"/>
    <w:rsid w:val="003E46AB"/>
    <w:rsid w:val="003F3F7B"/>
    <w:rsid w:val="003F54AB"/>
    <w:rsid w:val="003F6698"/>
    <w:rsid w:val="0040011F"/>
    <w:rsid w:val="004044E5"/>
    <w:rsid w:val="004100C4"/>
    <w:rsid w:val="004103D8"/>
    <w:rsid w:val="004118D5"/>
    <w:rsid w:val="0041398A"/>
    <w:rsid w:val="00415D98"/>
    <w:rsid w:val="004171FE"/>
    <w:rsid w:val="004206F8"/>
    <w:rsid w:val="00424387"/>
    <w:rsid w:val="00426355"/>
    <w:rsid w:val="004269E4"/>
    <w:rsid w:val="0042712C"/>
    <w:rsid w:val="00430891"/>
    <w:rsid w:val="0043120C"/>
    <w:rsid w:val="004313F6"/>
    <w:rsid w:val="004325BE"/>
    <w:rsid w:val="004326F5"/>
    <w:rsid w:val="0043431B"/>
    <w:rsid w:val="0044026E"/>
    <w:rsid w:val="00443E50"/>
    <w:rsid w:val="00445044"/>
    <w:rsid w:val="0044710A"/>
    <w:rsid w:val="00451D9E"/>
    <w:rsid w:val="00453EF1"/>
    <w:rsid w:val="0045659D"/>
    <w:rsid w:val="004566A3"/>
    <w:rsid w:val="00460717"/>
    <w:rsid w:val="004621CC"/>
    <w:rsid w:val="004651AD"/>
    <w:rsid w:val="00465616"/>
    <w:rsid w:val="00470159"/>
    <w:rsid w:val="0047194E"/>
    <w:rsid w:val="00472177"/>
    <w:rsid w:val="004732D8"/>
    <w:rsid w:val="0047483E"/>
    <w:rsid w:val="0047560D"/>
    <w:rsid w:val="00475734"/>
    <w:rsid w:val="00476D11"/>
    <w:rsid w:val="004817F1"/>
    <w:rsid w:val="004835BF"/>
    <w:rsid w:val="00483AE2"/>
    <w:rsid w:val="004854E6"/>
    <w:rsid w:val="004856D1"/>
    <w:rsid w:val="0049015C"/>
    <w:rsid w:val="00490C60"/>
    <w:rsid w:val="00491DE5"/>
    <w:rsid w:val="0049378A"/>
    <w:rsid w:val="00496252"/>
    <w:rsid w:val="00496477"/>
    <w:rsid w:val="00496EEE"/>
    <w:rsid w:val="00497783"/>
    <w:rsid w:val="004A3418"/>
    <w:rsid w:val="004A38F3"/>
    <w:rsid w:val="004A5696"/>
    <w:rsid w:val="004A60DC"/>
    <w:rsid w:val="004A627A"/>
    <w:rsid w:val="004B0EF6"/>
    <w:rsid w:val="004B42A0"/>
    <w:rsid w:val="004B7964"/>
    <w:rsid w:val="004C31F9"/>
    <w:rsid w:val="004C3CD3"/>
    <w:rsid w:val="004C3E08"/>
    <w:rsid w:val="004C4282"/>
    <w:rsid w:val="004C459C"/>
    <w:rsid w:val="004C4C0A"/>
    <w:rsid w:val="004C73D5"/>
    <w:rsid w:val="004C74D1"/>
    <w:rsid w:val="004D0157"/>
    <w:rsid w:val="004D4186"/>
    <w:rsid w:val="004D4847"/>
    <w:rsid w:val="004D721A"/>
    <w:rsid w:val="004D730C"/>
    <w:rsid w:val="004E0097"/>
    <w:rsid w:val="004E128A"/>
    <w:rsid w:val="004E1D3B"/>
    <w:rsid w:val="004E2C4E"/>
    <w:rsid w:val="004E3220"/>
    <w:rsid w:val="004E428F"/>
    <w:rsid w:val="004E53BA"/>
    <w:rsid w:val="004F3587"/>
    <w:rsid w:val="004F39F9"/>
    <w:rsid w:val="004F5834"/>
    <w:rsid w:val="004F5CE7"/>
    <w:rsid w:val="004F727C"/>
    <w:rsid w:val="00500C6A"/>
    <w:rsid w:val="0050504F"/>
    <w:rsid w:val="005066F0"/>
    <w:rsid w:val="005079FB"/>
    <w:rsid w:val="005101B2"/>
    <w:rsid w:val="00510850"/>
    <w:rsid w:val="00512C2B"/>
    <w:rsid w:val="005143D4"/>
    <w:rsid w:val="00516C15"/>
    <w:rsid w:val="00517196"/>
    <w:rsid w:val="0052150F"/>
    <w:rsid w:val="00521CBC"/>
    <w:rsid w:val="00521E7D"/>
    <w:rsid w:val="00523C78"/>
    <w:rsid w:val="00524B80"/>
    <w:rsid w:val="0052515C"/>
    <w:rsid w:val="005271F1"/>
    <w:rsid w:val="005273EB"/>
    <w:rsid w:val="00535013"/>
    <w:rsid w:val="00535F87"/>
    <w:rsid w:val="00536C08"/>
    <w:rsid w:val="00536D28"/>
    <w:rsid w:val="00537240"/>
    <w:rsid w:val="0054041C"/>
    <w:rsid w:val="00543A9C"/>
    <w:rsid w:val="00547294"/>
    <w:rsid w:val="0054753A"/>
    <w:rsid w:val="0054772F"/>
    <w:rsid w:val="00552462"/>
    <w:rsid w:val="005528B4"/>
    <w:rsid w:val="00553F28"/>
    <w:rsid w:val="00554FEE"/>
    <w:rsid w:val="00556855"/>
    <w:rsid w:val="00557256"/>
    <w:rsid w:val="0056224D"/>
    <w:rsid w:val="00566AD3"/>
    <w:rsid w:val="00573885"/>
    <w:rsid w:val="005751AF"/>
    <w:rsid w:val="00575242"/>
    <w:rsid w:val="00577F50"/>
    <w:rsid w:val="00582795"/>
    <w:rsid w:val="00584AFC"/>
    <w:rsid w:val="00587877"/>
    <w:rsid w:val="005907DF"/>
    <w:rsid w:val="005910E1"/>
    <w:rsid w:val="00591ACF"/>
    <w:rsid w:val="00591CA4"/>
    <w:rsid w:val="0059244C"/>
    <w:rsid w:val="00592AAF"/>
    <w:rsid w:val="005952C0"/>
    <w:rsid w:val="0059562F"/>
    <w:rsid w:val="00596969"/>
    <w:rsid w:val="005A096E"/>
    <w:rsid w:val="005A0E32"/>
    <w:rsid w:val="005A1743"/>
    <w:rsid w:val="005A3FDA"/>
    <w:rsid w:val="005A4B4C"/>
    <w:rsid w:val="005A6E9A"/>
    <w:rsid w:val="005B09AA"/>
    <w:rsid w:val="005B51D9"/>
    <w:rsid w:val="005B5E5A"/>
    <w:rsid w:val="005C1891"/>
    <w:rsid w:val="005C1F31"/>
    <w:rsid w:val="005C213E"/>
    <w:rsid w:val="005C5AA9"/>
    <w:rsid w:val="005D12E4"/>
    <w:rsid w:val="005D1FFA"/>
    <w:rsid w:val="005D3B90"/>
    <w:rsid w:val="005D764D"/>
    <w:rsid w:val="005E0847"/>
    <w:rsid w:val="005E0AB0"/>
    <w:rsid w:val="005E4181"/>
    <w:rsid w:val="005E550C"/>
    <w:rsid w:val="005E6527"/>
    <w:rsid w:val="005E65DC"/>
    <w:rsid w:val="005F080F"/>
    <w:rsid w:val="005F38AB"/>
    <w:rsid w:val="005F4539"/>
    <w:rsid w:val="005F7F99"/>
    <w:rsid w:val="00600889"/>
    <w:rsid w:val="006008F6"/>
    <w:rsid w:val="00601627"/>
    <w:rsid w:val="0060503E"/>
    <w:rsid w:val="0061675A"/>
    <w:rsid w:val="00617344"/>
    <w:rsid w:val="00621FAD"/>
    <w:rsid w:val="006246D7"/>
    <w:rsid w:val="006273D4"/>
    <w:rsid w:val="00630E7A"/>
    <w:rsid w:val="0063267C"/>
    <w:rsid w:val="00634E0F"/>
    <w:rsid w:val="00635654"/>
    <w:rsid w:val="00635B56"/>
    <w:rsid w:val="006377C2"/>
    <w:rsid w:val="0064005A"/>
    <w:rsid w:val="00641541"/>
    <w:rsid w:val="00641E87"/>
    <w:rsid w:val="0064208F"/>
    <w:rsid w:val="00645740"/>
    <w:rsid w:val="00646A01"/>
    <w:rsid w:val="00651351"/>
    <w:rsid w:val="00651A70"/>
    <w:rsid w:val="0065401E"/>
    <w:rsid w:val="00654864"/>
    <w:rsid w:val="00654A67"/>
    <w:rsid w:val="00655D6F"/>
    <w:rsid w:val="00655E9B"/>
    <w:rsid w:val="006578D5"/>
    <w:rsid w:val="0066065C"/>
    <w:rsid w:val="00661BDB"/>
    <w:rsid w:val="00661F93"/>
    <w:rsid w:val="006629FA"/>
    <w:rsid w:val="0066452A"/>
    <w:rsid w:val="006668CC"/>
    <w:rsid w:val="00667D4A"/>
    <w:rsid w:val="00671C9F"/>
    <w:rsid w:val="006738F2"/>
    <w:rsid w:val="00676708"/>
    <w:rsid w:val="006769F4"/>
    <w:rsid w:val="00682544"/>
    <w:rsid w:val="00685808"/>
    <w:rsid w:val="00685ACD"/>
    <w:rsid w:val="00690DBA"/>
    <w:rsid w:val="00691869"/>
    <w:rsid w:val="00693F1B"/>
    <w:rsid w:val="00694458"/>
    <w:rsid w:val="00695436"/>
    <w:rsid w:val="00696C26"/>
    <w:rsid w:val="006A0EEA"/>
    <w:rsid w:val="006A1BF5"/>
    <w:rsid w:val="006A1BF6"/>
    <w:rsid w:val="006A610D"/>
    <w:rsid w:val="006B1BB2"/>
    <w:rsid w:val="006B3710"/>
    <w:rsid w:val="006B588C"/>
    <w:rsid w:val="006B5BF2"/>
    <w:rsid w:val="006B7593"/>
    <w:rsid w:val="006B7ADD"/>
    <w:rsid w:val="006C1CC9"/>
    <w:rsid w:val="006C4A0B"/>
    <w:rsid w:val="006C5F89"/>
    <w:rsid w:val="006C7D77"/>
    <w:rsid w:val="006D198F"/>
    <w:rsid w:val="006D3328"/>
    <w:rsid w:val="006D44F2"/>
    <w:rsid w:val="006D455C"/>
    <w:rsid w:val="006D4B76"/>
    <w:rsid w:val="006D4C2E"/>
    <w:rsid w:val="006D54C3"/>
    <w:rsid w:val="006D62FF"/>
    <w:rsid w:val="006D645B"/>
    <w:rsid w:val="006D737B"/>
    <w:rsid w:val="006D7EA9"/>
    <w:rsid w:val="006E17A5"/>
    <w:rsid w:val="006E29A4"/>
    <w:rsid w:val="006E384D"/>
    <w:rsid w:val="006E62F5"/>
    <w:rsid w:val="006E6864"/>
    <w:rsid w:val="006F115C"/>
    <w:rsid w:val="006F2FE5"/>
    <w:rsid w:val="00700AF3"/>
    <w:rsid w:val="00700C7E"/>
    <w:rsid w:val="00706F67"/>
    <w:rsid w:val="0071112F"/>
    <w:rsid w:val="0071315D"/>
    <w:rsid w:val="007168F3"/>
    <w:rsid w:val="00717844"/>
    <w:rsid w:val="007178D1"/>
    <w:rsid w:val="00720791"/>
    <w:rsid w:val="00722C2A"/>
    <w:rsid w:val="0072484C"/>
    <w:rsid w:val="007251FE"/>
    <w:rsid w:val="00730875"/>
    <w:rsid w:val="0073300B"/>
    <w:rsid w:val="00735027"/>
    <w:rsid w:val="00736F66"/>
    <w:rsid w:val="00737A57"/>
    <w:rsid w:val="00740053"/>
    <w:rsid w:val="007402CA"/>
    <w:rsid w:val="0074051A"/>
    <w:rsid w:val="00742D8F"/>
    <w:rsid w:val="00743979"/>
    <w:rsid w:val="0074582F"/>
    <w:rsid w:val="0074630D"/>
    <w:rsid w:val="00746AC9"/>
    <w:rsid w:val="00747077"/>
    <w:rsid w:val="00747593"/>
    <w:rsid w:val="0075075B"/>
    <w:rsid w:val="0075192D"/>
    <w:rsid w:val="00752316"/>
    <w:rsid w:val="00754F1A"/>
    <w:rsid w:val="00755618"/>
    <w:rsid w:val="00756C04"/>
    <w:rsid w:val="007627F5"/>
    <w:rsid w:val="0076334C"/>
    <w:rsid w:val="00765E85"/>
    <w:rsid w:val="0076711C"/>
    <w:rsid w:val="007671F2"/>
    <w:rsid w:val="00767D1C"/>
    <w:rsid w:val="007705E1"/>
    <w:rsid w:val="00773C4B"/>
    <w:rsid w:val="00776186"/>
    <w:rsid w:val="00776B44"/>
    <w:rsid w:val="00782117"/>
    <w:rsid w:val="007831B1"/>
    <w:rsid w:val="00785B4C"/>
    <w:rsid w:val="00787CE9"/>
    <w:rsid w:val="00793068"/>
    <w:rsid w:val="00793E7F"/>
    <w:rsid w:val="007952DF"/>
    <w:rsid w:val="0079566B"/>
    <w:rsid w:val="007979B3"/>
    <w:rsid w:val="007A02BD"/>
    <w:rsid w:val="007A259D"/>
    <w:rsid w:val="007A29ED"/>
    <w:rsid w:val="007A2E57"/>
    <w:rsid w:val="007A48AF"/>
    <w:rsid w:val="007A7D89"/>
    <w:rsid w:val="007B12E6"/>
    <w:rsid w:val="007B2C78"/>
    <w:rsid w:val="007B5EBE"/>
    <w:rsid w:val="007C1103"/>
    <w:rsid w:val="007C42AD"/>
    <w:rsid w:val="007C4B75"/>
    <w:rsid w:val="007D319E"/>
    <w:rsid w:val="007D3D38"/>
    <w:rsid w:val="007E236C"/>
    <w:rsid w:val="007E3A32"/>
    <w:rsid w:val="007E3EBA"/>
    <w:rsid w:val="007E3ED3"/>
    <w:rsid w:val="007E4A10"/>
    <w:rsid w:val="007E6429"/>
    <w:rsid w:val="007E6F78"/>
    <w:rsid w:val="007F09C5"/>
    <w:rsid w:val="007F2242"/>
    <w:rsid w:val="007F445C"/>
    <w:rsid w:val="007F4A3F"/>
    <w:rsid w:val="007F53B8"/>
    <w:rsid w:val="007F53DE"/>
    <w:rsid w:val="007F646C"/>
    <w:rsid w:val="007F6C5E"/>
    <w:rsid w:val="00801F25"/>
    <w:rsid w:val="00801F5B"/>
    <w:rsid w:val="00803AE8"/>
    <w:rsid w:val="0080647E"/>
    <w:rsid w:val="0080665F"/>
    <w:rsid w:val="00807501"/>
    <w:rsid w:val="008109C6"/>
    <w:rsid w:val="00810E3F"/>
    <w:rsid w:val="00811559"/>
    <w:rsid w:val="00815F65"/>
    <w:rsid w:val="008200D6"/>
    <w:rsid w:val="00820F9A"/>
    <w:rsid w:val="00821274"/>
    <w:rsid w:val="00822772"/>
    <w:rsid w:val="00823862"/>
    <w:rsid w:val="00823999"/>
    <w:rsid w:val="008260D4"/>
    <w:rsid w:val="00831FB1"/>
    <w:rsid w:val="00832CDF"/>
    <w:rsid w:val="00836161"/>
    <w:rsid w:val="0084455C"/>
    <w:rsid w:val="00844762"/>
    <w:rsid w:val="00846003"/>
    <w:rsid w:val="00846D31"/>
    <w:rsid w:val="0084794D"/>
    <w:rsid w:val="008504DB"/>
    <w:rsid w:val="00854457"/>
    <w:rsid w:val="008545C0"/>
    <w:rsid w:val="00855E89"/>
    <w:rsid w:val="008603B4"/>
    <w:rsid w:val="008625EE"/>
    <w:rsid w:val="00871E5D"/>
    <w:rsid w:val="00874566"/>
    <w:rsid w:val="00877046"/>
    <w:rsid w:val="0087718D"/>
    <w:rsid w:val="0087760E"/>
    <w:rsid w:val="00877A67"/>
    <w:rsid w:val="008802CA"/>
    <w:rsid w:val="00880CC4"/>
    <w:rsid w:val="008842A0"/>
    <w:rsid w:val="008846A3"/>
    <w:rsid w:val="00885A82"/>
    <w:rsid w:val="008877DF"/>
    <w:rsid w:val="00890313"/>
    <w:rsid w:val="008912A4"/>
    <w:rsid w:val="008912DB"/>
    <w:rsid w:val="00893B39"/>
    <w:rsid w:val="00894FDA"/>
    <w:rsid w:val="00896B45"/>
    <w:rsid w:val="008A09DB"/>
    <w:rsid w:val="008A11C2"/>
    <w:rsid w:val="008A32E7"/>
    <w:rsid w:val="008A4655"/>
    <w:rsid w:val="008A4E5D"/>
    <w:rsid w:val="008A73DD"/>
    <w:rsid w:val="008B0765"/>
    <w:rsid w:val="008B41C4"/>
    <w:rsid w:val="008B56D5"/>
    <w:rsid w:val="008C055E"/>
    <w:rsid w:val="008C11FA"/>
    <w:rsid w:val="008C1D59"/>
    <w:rsid w:val="008C33A4"/>
    <w:rsid w:val="008C41E9"/>
    <w:rsid w:val="008C6D9B"/>
    <w:rsid w:val="008D21D6"/>
    <w:rsid w:val="008D36F6"/>
    <w:rsid w:val="008D43F2"/>
    <w:rsid w:val="008E0769"/>
    <w:rsid w:val="008E251E"/>
    <w:rsid w:val="008E2935"/>
    <w:rsid w:val="008E2A57"/>
    <w:rsid w:val="008E2D50"/>
    <w:rsid w:val="008E41F7"/>
    <w:rsid w:val="008F1935"/>
    <w:rsid w:val="008F1D24"/>
    <w:rsid w:val="008F3688"/>
    <w:rsid w:val="008F3B61"/>
    <w:rsid w:val="008F3D0E"/>
    <w:rsid w:val="008F45EF"/>
    <w:rsid w:val="008F4915"/>
    <w:rsid w:val="008F4E12"/>
    <w:rsid w:val="008F5740"/>
    <w:rsid w:val="008F6288"/>
    <w:rsid w:val="008F642B"/>
    <w:rsid w:val="00900A03"/>
    <w:rsid w:val="00900A39"/>
    <w:rsid w:val="009020C4"/>
    <w:rsid w:val="00902F09"/>
    <w:rsid w:val="00906B79"/>
    <w:rsid w:val="00907AFC"/>
    <w:rsid w:val="00911D72"/>
    <w:rsid w:val="009137F1"/>
    <w:rsid w:val="009142BD"/>
    <w:rsid w:val="00921736"/>
    <w:rsid w:val="009273E2"/>
    <w:rsid w:val="00930E55"/>
    <w:rsid w:val="00934063"/>
    <w:rsid w:val="00936906"/>
    <w:rsid w:val="0094046A"/>
    <w:rsid w:val="00941D65"/>
    <w:rsid w:val="00942410"/>
    <w:rsid w:val="00943B24"/>
    <w:rsid w:val="00943F24"/>
    <w:rsid w:val="0094537E"/>
    <w:rsid w:val="009457C5"/>
    <w:rsid w:val="00946115"/>
    <w:rsid w:val="009501DB"/>
    <w:rsid w:val="00952D8A"/>
    <w:rsid w:val="009606C3"/>
    <w:rsid w:val="00961254"/>
    <w:rsid w:val="00962F10"/>
    <w:rsid w:val="00963080"/>
    <w:rsid w:val="009651F0"/>
    <w:rsid w:val="00966ED5"/>
    <w:rsid w:val="00972642"/>
    <w:rsid w:val="0097364E"/>
    <w:rsid w:val="00974E12"/>
    <w:rsid w:val="009751D5"/>
    <w:rsid w:val="0098002F"/>
    <w:rsid w:val="00981388"/>
    <w:rsid w:val="009819F6"/>
    <w:rsid w:val="00982A5A"/>
    <w:rsid w:val="009851A8"/>
    <w:rsid w:val="0098649C"/>
    <w:rsid w:val="00986877"/>
    <w:rsid w:val="00987A94"/>
    <w:rsid w:val="00987AFC"/>
    <w:rsid w:val="0099130C"/>
    <w:rsid w:val="0099385D"/>
    <w:rsid w:val="00995F9F"/>
    <w:rsid w:val="00996234"/>
    <w:rsid w:val="00997CB9"/>
    <w:rsid w:val="009A00F3"/>
    <w:rsid w:val="009A1056"/>
    <w:rsid w:val="009A4934"/>
    <w:rsid w:val="009B0776"/>
    <w:rsid w:val="009B1D42"/>
    <w:rsid w:val="009B2C66"/>
    <w:rsid w:val="009B65EE"/>
    <w:rsid w:val="009B66CF"/>
    <w:rsid w:val="009B7C4E"/>
    <w:rsid w:val="009B7E97"/>
    <w:rsid w:val="009C224D"/>
    <w:rsid w:val="009C2480"/>
    <w:rsid w:val="009D1AF1"/>
    <w:rsid w:val="009D6630"/>
    <w:rsid w:val="009E0848"/>
    <w:rsid w:val="009E084E"/>
    <w:rsid w:val="009E4F6D"/>
    <w:rsid w:val="009E6B1A"/>
    <w:rsid w:val="009E7AB4"/>
    <w:rsid w:val="009F2EA7"/>
    <w:rsid w:val="009F500F"/>
    <w:rsid w:val="009F536F"/>
    <w:rsid w:val="00A014AB"/>
    <w:rsid w:val="00A026D0"/>
    <w:rsid w:val="00A03738"/>
    <w:rsid w:val="00A04C1D"/>
    <w:rsid w:val="00A07B44"/>
    <w:rsid w:val="00A07F6D"/>
    <w:rsid w:val="00A15261"/>
    <w:rsid w:val="00A15C2E"/>
    <w:rsid w:val="00A21455"/>
    <w:rsid w:val="00A21662"/>
    <w:rsid w:val="00A22467"/>
    <w:rsid w:val="00A2261D"/>
    <w:rsid w:val="00A236C4"/>
    <w:rsid w:val="00A26BF0"/>
    <w:rsid w:val="00A27815"/>
    <w:rsid w:val="00A303FE"/>
    <w:rsid w:val="00A32FA3"/>
    <w:rsid w:val="00A347EE"/>
    <w:rsid w:val="00A348BA"/>
    <w:rsid w:val="00A348DF"/>
    <w:rsid w:val="00A364E3"/>
    <w:rsid w:val="00A3696A"/>
    <w:rsid w:val="00A41ED2"/>
    <w:rsid w:val="00A43CFF"/>
    <w:rsid w:val="00A44D44"/>
    <w:rsid w:val="00A47C7D"/>
    <w:rsid w:val="00A52A8B"/>
    <w:rsid w:val="00A54CC0"/>
    <w:rsid w:val="00A614AA"/>
    <w:rsid w:val="00A65A48"/>
    <w:rsid w:val="00A6743A"/>
    <w:rsid w:val="00A704AA"/>
    <w:rsid w:val="00A71B8E"/>
    <w:rsid w:val="00A755AC"/>
    <w:rsid w:val="00A80A87"/>
    <w:rsid w:val="00A82BEF"/>
    <w:rsid w:val="00A843AE"/>
    <w:rsid w:val="00A855CC"/>
    <w:rsid w:val="00A90A3A"/>
    <w:rsid w:val="00A914B8"/>
    <w:rsid w:val="00A97755"/>
    <w:rsid w:val="00AA084E"/>
    <w:rsid w:val="00AA247D"/>
    <w:rsid w:val="00AA49AC"/>
    <w:rsid w:val="00AA5576"/>
    <w:rsid w:val="00AA6DA0"/>
    <w:rsid w:val="00AB156E"/>
    <w:rsid w:val="00AB19C5"/>
    <w:rsid w:val="00AB1FF5"/>
    <w:rsid w:val="00AB2C27"/>
    <w:rsid w:val="00AB3A00"/>
    <w:rsid w:val="00AB73CD"/>
    <w:rsid w:val="00AC3BAC"/>
    <w:rsid w:val="00AC4114"/>
    <w:rsid w:val="00AC4933"/>
    <w:rsid w:val="00AC4D9D"/>
    <w:rsid w:val="00AD035D"/>
    <w:rsid w:val="00AD0E11"/>
    <w:rsid w:val="00AD121A"/>
    <w:rsid w:val="00AD649F"/>
    <w:rsid w:val="00AD7F7A"/>
    <w:rsid w:val="00AE015E"/>
    <w:rsid w:val="00AE19D4"/>
    <w:rsid w:val="00AE5505"/>
    <w:rsid w:val="00AE75D7"/>
    <w:rsid w:val="00AF1933"/>
    <w:rsid w:val="00AF6A4D"/>
    <w:rsid w:val="00AF730C"/>
    <w:rsid w:val="00B007DD"/>
    <w:rsid w:val="00B01741"/>
    <w:rsid w:val="00B019CF"/>
    <w:rsid w:val="00B024E0"/>
    <w:rsid w:val="00B02D16"/>
    <w:rsid w:val="00B05163"/>
    <w:rsid w:val="00B056F7"/>
    <w:rsid w:val="00B065DA"/>
    <w:rsid w:val="00B069CC"/>
    <w:rsid w:val="00B06A91"/>
    <w:rsid w:val="00B14FAD"/>
    <w:rsid w:val="00B156C2"/>
    <w:rsid w:val="00B162D9"/>
    <w:rsid w:val="00B167BD"/>
    <w:rsid w:val="00B231C5"/>
    <w:rsid w:val="00B23A59"/>
    <w:rsid w:val="00B23ECD"/>
    <w:rsid w:val="00B311F5"/>
    <w:rsid w:val="00B348AF"/>
    <w:rsid w:val="00B36159"/>
    <w:rsid w:val="00B36D5E"/>
    <w:rsid w:val="00B4002E"/>
    <w:rsid w:val="00B417BF"/>
    <w:rsid w:val="00B422EE"/>
    <w:rsid w:val="00B42A82"/>
    <w:rsid w:val="00B43457"/>
    <w:rsid w:val="00B44E42"/>
    <w:rsid w:val="00B45298"/>
    <w:rsid w:val="00B4653B"/>
    <w:rsid w:val="00B50089"/>
    <w:rsid w:val="00B50D4A"/>
    <w:rsid w:val="00B53854"/>
    <w:rsid w:val="00B5406B"/>
    <w:rsid w:val="00B576AF"/>
    <w:rsid w:val="00B60299"/>
    <w:rsid w:val="00B627CE"/>
    <w:rsid w:val="00B63C87"/>
    <w:rsid w:val="00B74E9A"/>
    <w:rsid w:val="00B8090E"/>
    <w:rsid w:val="00B858DA"/>
    <w:rsid w:val="00B90463"/>
    <w:rsid w:val="00B9231C"/>
    <w:rsid w:val="00B94328"/>
    <w:rsid w:val="00B94650"/>
    <w:rsid w:val="00B959BD"/>
    <w:rsid w:val="00B97314"/>
    <w:rsid w:val="00B97D06"/>
    <w:rsid w:val="00BA04C2"/>
    <w:rsid w:val="00BA31FF"/>
    <w:rsid w:val="00BA3E92"/>
    <w:rsid w:val="00BA602B"/>
    <w:rsid w:val="00BA64CE"/>
    <w:rsid w:val="00BB0E9C"/>
    <w:rsid w:val="00BB1834"/>
    <w:rsid w:val="00BB4368"/>
    <w:rsid w:val="00BC05FC"/>
    <w:rsid w:val="00BC0858"/>
    <w:rsid w:val="00BC4CF9"/>
    <w:rsid w:val="00BC4EA2"/>
    <w:rsid w:val="00BC5BF7"/>
    <w:rsid w:val="00BC6A6D"/>
    <w:rsid w:val="00BC7026"/>
    <w:rsid w:val="00BD087F"/>
    <w:rsid w:val="00BD2FE5"/>
    <w:rsid w:val="00BD34C1"/>
    <w:rsid w:val="00BD4025"/>
    <w:rsid w:val="00BD7AF6"/>
    <w:rsid w:val="00BE0E8E"/>
    <w:rsid w:val="00BE5081"/>
    <w:rsid w:val="00BE7B6E"/>
    <w:rsid w:val="00BF0EEA"/>
    <w:rsid w:val="00BF249A"/>
    <w:rsid w:val="00BF304A"/>
    <w:rsid w:val="00BF3A05"/>
    <w:rsid w:val="00BF3FC6"/>
    <w:rsid w:val="00BF44EB"/>
    <w:rsid w:val="00BF492C"/>
    <w:rsid w:val="00BF49D8"/>
    <w:rsid w:val="00C011B4"/>
    <w:rsid w:val="00C011FE"/>
    <w:rsid w:val="00C025CE"/>
    <w:rsid w:val="00C03939"/>
    <w:rsid w:val="00C039D9"/>
    <w:rsid w:val="00C074F2"/>
    <w:rsid w:val="00C13D24"/>
    <w:rsid w:val="00C1512C"/>
    <w:rsid w:val="00C16DA0"/>
    <w:rsid w:val="00C20C7F"/>
    <w:rsid w:val="00C22FE7"/>
    <w:rsid w:val="00C23E9F"/>
    <w:rsid w:val="00C24B57"/>
    <w:rsid w:val="00C25471"/>
    <w:rsid w:val="00C2770C"/>
    <w:rsid w:val="00C27F4B"/>
    <w:rsid w:val="00C319C9"/>
    <w:rsid w:val="00C31BCE"/>
    <w:rsid w:val="00C32BC5"/>
    <w:rsid w:val="00C32CC5"/>
    <w:rsid w:val="00C33840"/>
    <w:rsid w:val="00C40BA8"/>
    <w:rsid w:val="00C418A7"/>
    <w:rsid w:val="00C44749"/>
    <w:rsid w:val="00C468D1"/>
    <w:rsid w:val="00C46B78"/>
    <w:rsid w:val="00C46E8C"/>
    <w:rsid w:val="00C47BB8"/>
    <w:rsid w:val="00C50D03"/>
    <w:rsid w:val="00C61ACE"/>
    <w:rsid w:val="00C63036"/>
    <w:rsid w:val="00C63B6C"/>
    <w:rsid w:val="00C73BC2"/>
    <w:rsid w:val="00C77ECE"/>
    <w:rsid w:val="00C807DA"/>
    <w:rsid w:val="00C80C07"/>
    <w:rsid w:val="00C812C4"/>
    <w:rsid w:val="00C82721"/>
    <w:rsid w:val="00C901E2"/>
    <w:rsid w:val="00C90314"/>
    <w:rsid w:val="00C92D64"/>
    <w:rsid w:val="00C97BB2"/>
    <w:rsid w:val="00CA2FD7"/>
    <w:rsid w:val="00CA5E8C"/>
    <w:rsid w:val="00CA62E3"/>
    <w:rsid w:val="00CA63D6"/>
    <w:rsid w:val="00CA6C4F"/>
    <w:rsid w:val="00CB0540"/>
    <w:rsid w:val="00CB191B"/>
    <w:rsid w:val="00CB6A10"/>
    <w:rsid w:val="00CB7474"/>
    <w:rsid w:val="00CC1791"/>
    <w:rsid w:val="00CC1C49"/>
    <w:rsid w:val="00CC6B3C"/>
    <w:rsid w:val="00CD0C36"/>
    <w:rsid w:val="00CD2029"/>
    <w:rsid w:val="00CD3C89"/>
    <w:rsid w:val="00CD4844"/>
    <w:rsid w:val="00CD5BE6"/>
    <w:rsid w:val="00CD6361"/>
    <w:rsid w:val="00CD6D99"/>
    <w:rsid w:val="00CD76E4"/>
    <w:rsid w:val="00CE065C"/>
    <w:rsid w:val="00CE0961"/>
    <w:rsid w:val="00CE2AF0"/>
    <w:rsid w:val="00CE4D73"/>
    <w:rsid w:val="00CE72BC"/>
    <w:rsid w:val="00CF328A"/>
    <w:rsid w:val="00CF39D0"/>
    <w:rsid w:val="00CF5061"/>
    <w:rsid w:val="00CF50B1"/>
    <w:rsid w:val="00CF6258"/>
    <w:rsid w:val="00D0125B"/>
    <w:rsid w:val="00D01D7F"/>
    <w:rsid w:val="00D04D4A"/>
    <w:rsid w:val="00D0725E"/>
    <w:rsid w:val="00D0727E"/>
    <w:rsid w:val="00D10D50"/>
    <w:rsid w:val="00D141FE"/>
    <w:rsid w:val="00D14C6C"/>
    <w:rsid w:val="00D15C32"/>
    <w:rsid w:val="00D15FA3"/>
    <w:rsid w:val="00D16764"/>
    <w:rsid w:val="00D16FFE"/>
    <w:rsid w:val="00D206A7"/>
    <w:rsid w:val="00D20BE8"/>
    <w:rsid w:val="00D24B1A"/>
    <w:rsid w:val="00D255E5"/>
    <w:rsid w:val="00D259F6"/>
    <w:rsid w:val="00D27662"/>
    <w:rsid w:val="00D34AE0"/>
    <w:rsid w:val="00D352CF"/>
    <w:rsid w:val="00D355D8"/>
    <w:rsid w:val="00D378B5"/>
    <w:rsid w:val="00D43F1A"/>
    <w:rsid w:val="00D45FEF"/>
    <w:rsid w:val="00D47F0D"/>
    <w:rsid w:val="00D54217"/>
    <w:rsid w:val="00D57111"/>
    <w:rsid w:val="00D62590"/>
    <w:rsid w:val="00D6441D"/>
    <w:rsid w:val="00D6784F"/>
    <w:rsid w:val="00D74827"/>
    <w:rsid w:val="00D76255"/>
    <w:rsid w:val="00D769F1"/>
    <w:rsid w:val="00D77571"/>
    <w:rsid w:val="00D810BE"/>
    <w:rsid w:val="00D817DF"/>
    <w:rsid w:val="00D8276D"/>
    <w:rsid w:val="00D87DD1"/>
    <w:rsid w:val="00D901B4"/>
    <w:rsid w:val="00D9088F"/>
    <w:rsid w:val="00D9309B"/>
    <w:rsid w:val="00D97B7C"/>
    <w:rsid w:val="00D97CE7"/>
    <w:rsid w:val="00DA00C5"/>
    <w:rsid w:val="00DA286A"/>
    <w:rsid w:val="00DA327A"/>
    <w:rsid w:val="00DA46E5"/>
    <w:rsid w:val="00DA6566"/>
    <w:rsid w:val="00DB019A"/>
    <w:rsid w:val="00DB6598"/>
    <w:rsid w:val="00DB7096"/>
    <w:rsid w:val="00DB74F4"/>
    <w:rsid w:val="00DB7788"/>
    <w:rsid w:val="00DC0120"/>
    <w:rsid w:val="00DC0226"/>
    <w:rsid w:val="00DC324E"/>
    <w:rsid w:val="00DC3743"/>
    <w:rsid w:val="00DC48A9"/>
    <w:rsid w:val="00DC67F4"/>
    <w:rsid w:val="00DC691E"/>
    <w:rsid w:val="00DC6DA8"/>
    <w:rsid w:val="00DD09CB"/>
    <w:rsid w:val="00DD0CF0"/>
    <w:rsid w:val="00DD24D2"/>
    <w:rsid w:val="00DD71C2"/>
    <w:rsid w:val="00DE0AC4"/>
    <w:rsid w:val="00DE3166"/>
    <w:rsid w:val="00DE31F1"/>
    <w:rsid w:val="00DE325E"/>
    <w:rsid w:val="00DE46EF"/>
    <w:rsid w:val="00DE4DB7"/>
    <w:rsid w:val="00DF15A1"/>
    <w:rsid w:val="00DF17CE"/>
    <w:rsid w:val="00DF36C1"/>
    <w:rsid w:val="00DF417D"/>
    <w:rsid w:val="00DF4495"/>
    <w:rsid w:val="00DF4E67"/>
    <w:rsid w:val="00DF5973"/>
    <w:rsid w:val="00DF7402"/>
    <w:rsid w:val="00DF763D"/>
    <w:rsid w:val="00E012CD"/>
    <w:rsid w:val="00E01C37"/>
    <w:rsid w:val="00E01CA2"/>
    <w:rsid w:val="00E02087"/>
    <w:rsid w:val="00E048F9"/>
    <w:rsid w:val="00E052D4"/>
    <w:rsid w:val="00E07DC9"/>
    <w:rsid w:val="00E10141"/>
    <w:rsid w:val="00E10318"/>
    <w:rsid w:val="00E11D59"/>
    <w:rsid w:val="00E141BC"/>
    <w:rsid w:val="00E16012"/>
    <w:rsid w:val="00E164A4"/>
    <w:rsid w:val="00E20117"/>
    <w:rsid w:val="00E2034D"/>
    <w:rsid w:val="00E2340D"/>
    <w:rsid w:val="00E23775"/>
    <w:rsid w:val="00E23D2A"/>
    <w:rsid w:val="00E244FA"/>
    <w:rsid w:val="00E2485F"/>
    <w:rsid w:val="00E26599"/>
    <w:rsid w:val="00E26811"/>
    <w:rsid w:val="00E30CD4"/>
    <w:rsid w:val="00E31685"/>
    <w:rsid w:val="00E31BC5"/>
    <w:rsid w:val="00E3298F"/>
    <w:rsid w:val="00E3326E"/>
    <w:rsid w:val="00E332B7"/>
    <w:rsid w:val="00E35C22"/>
    <w:rsid w:val="00E35CEB"/>
    <w:rsid w:val="00E423EE"/>
    <w:rsid w:val="00E424B1"/>
    <w:rsid w:val="00E445A3"/>
    <w:rsid w:val="00E475CC"/>
    <w:rsid w:val="00E50445"/>
    <w:rsid w:val="00E53CA1"/>
    <w:rsid w:val="00E55244"/>
    <w:rsid w:val="00E5568A"/>
    <w:rsid w:val="00E55FAA"/>
    <w:rsid w:val="00E574FB"/>
    <w:rsid w:val="00E5750A"/>
    <w:rsid w:val="00E577C8"/>
    <w:rsid w:val="00E61011"/>
    <w:rsid w:val="00E62420"/>
    <w:rsid w:val="00E6306D"/>
    <w:rsid w:val="00E65938"/>
    <w:rsid w:val="00E70FB7"/>
    <w:rsid w:val="00E71FF6"/>
    <w:rsid w:val="00E72825"/>
    <w:rsid w:val="00E80CDD"/>
    <w:rsid w:val="00E83D39"/>
    <w:rsid w:val="00E90183"/>
    <w:rsid w:val="00E9292E"/>
    <w:rsid w:val="00E9318A"/>
    <w:rsid w:val="00E94418"/>
    <w:rsid w:val="00E950B5"/>
    <w:rsid w:val="00EA0039"/>
    <w:rsid w:val="00EA041B"/>
    <w:rsid w:val="00EA463B"/>
    <w:rsid w:val="00EA5164"/>
    <w:rsid w:val="00EA5EE9"/>
    <w:rsid w:val="00EB0183"/>
    <w:rsid w:val="00EB1F51"/>
    <w:rsid w:val="00EB3A75"/>
    <w:rsid w:val="00EB54C2"/>
    <w:rsid w:val="00EB66B8"/>
    <w:rsid w:val="00EB72C2"/>
    <w:rsid w:val="00EC0CF4"/>
    <w:rsid w:val="00EC1A0A"/>
    <w:rsid w:val="00EC1BCB"/>
    <w:rsid w:val="00EC321F"/>
    <w:rsid w:val="00EC3C0B"/>
    <w:rsid w:val="00EC5923"/>
    <w:rsid w:val="00ED1394"/>
    <w:rsid w:val="00ED2A30"/>
    <w:rsid w:val="00ED3998"/>
    <w:rsid w:val="00ED736E"/>
    <w:rsid w:val="00ED750C"/>
    <w:rsid w:val="00EE0940"/>
    <w:rsid w:val="00EE77E0"/>
    <w:rsid w:val="00EF0FE8"/>
    <w:rsid w:val="00EF1941"/>
    <w:rsid w:val="00EF2126"/>
    <w:rsid w:val="00EF3F64"/>
    <w:rsid w:val="00EF5672"/>
    <w:rsid w:val="00EF5B36"/>
    <w:rsid w:val="00EF6682"/>
    <w:rsid w:val="00F00997"/>
    <w:rsid w:val="00F02225"/>
    <w:rsid w:val="00F0287A"/>
    <w:rsid w:val="00F02CED"/>
    <w:rsid w:val="00F07545"/>
    <w:rsid w:val="00F126B9"/>
    <w:rsid w:val="00F14A59"/>
    <w:rsid w:val="00F1579F"/>
    <w:rsid w:val="00F1598D"/>
    <w:rsid w:val="00F16350"/>
    <w:rsid w:val="00F169E5"/>
    <w:rsid w:val="00F216D7"/>
    <w:rsid w:val="00F23F7D"/>
    <w:rsid w:val="00F2424B"/>
    <w:rsid w:val="00F30780"/>
    <w:rsid w:val="00F30A44"/>
    <w:rsid w:val="00F30DA4"/>
    <w:rsid w:val="00F30E19"/>
    <w:rsid w:val="00F30E52"/>
    <w:rsid w:val="00F31EA1"/>
    <w:rsid w:val="00F32AEA"/>
    <w:rsid w:val="00F33FE0"/>
    <w:rsid w:val="00F354B0"/>
    <w:rsid w:val="00F35D9E"/>
    <w:rsid w:val="00F35FFB"/>
    <w:rsid w:val="00F37745"/>
    <w:rsid w:val="00F40950"/>
    <w:rsid w:val="00F51015"/>
    <w:rsid w:val="00F51DB7"/>
    <w:rsid w:val="00F5238D"/>
    <w:rsid w:val="00F52687"/>
    <w:rsid w:val="00F53229"/>
    <w:rsid w:val="00F54720"/>
    <w:rsid w:val="00F552ED"/>
    <w:rsid w:val="00F55C56"/>
    <w:rsid w:val="00F57969"/>
    <w:rsid w:val="00F57AD4"/>
    <w:rsid w:val="00F60134"/>
    <w:rsid w:val="00F603E1"/>
    <w:rsid w:val="00F6085D"/>
    <w:rsid w:val="00F6467C"/>
    <w:rsid w:val="00F646C5"/>
    <w:rsid w:val="00F71E6F"/>
    <w:rsid w:val="00F73154"/>
    <w:rsid w:val="00F7737E"/>
    <w:rsid w:val="00F774C3"/>
    <w:rsid w:val="00F809DB"/>
    <w:rsid w:val="00F81642"/>
    <w:rsid w:val="00F81E9C"/>
    <w:rsid w:val="00F82B29"/>
    <w:rsid w:val="00F84420"/>
    <w:rsid w:val="00F87393"/>
    <w:rsid w:val="00F87C92"/>
    <w:rsid w:val="00F90FFD"/>
    <w:rsid w:val="00F9357E"/>
    <w:rsid w:val="00F93C86"/>
    <w:rsid w:val="00F952C1"/>
    <w:rsid w:val="00F954C7"/>
    <w:rsid w:val="00F9763C"/>
    <w:rsid w:val="00FA25C5"/>
    <w:rsid w:val="00FA325C"/>
    <w:rsid w:val="00FA348E"/>
    <w:rsid w:val="00FA3BAF"/>
    <w:rsid w:val="00FA5E6E"/>
    <w:rsid w:val="00FA64AB"/>
    <w:rsid w:val="00FA66C2"/>
    <w:rsid w:val="00FA7724"/>
    <w:rsid w:val="00FB092E"/>
    <w:rsid w:val="00FB1DDA"/>
    <w:rsid w:val="00FB2A8E"/>
    <w:rsid w:val="00FB3E04"/>
    <w:rsid w:val="00FB548F"/>
    <w:rsid w:val="00FB60AD"/>
    <w:rsid w:val="00FC2AF5"/>
    <w:rsid w:val="00FC485B"/>
    <w:rsid w:val="00FC4E40"/>
    <w:rsid w:val="00FC6E1E"/>
    <w:rsid w:val="00FC7917"/>
    <w:rsid w:val="00FC7DC6"/>
    <w:rsid w:val="00FD0729"/>
    <w:rsid w:val="00FD5507"/>
    <w:rsid w:val="00FD72BF"/>
    <w:rsid w:val="00FD7988"/>
    <w:rsid w:val="00FE0E63"/>
    <w:rsid w:val="00FE3F75"/>
    <w:rsid w:val="00FE4AE3"/>
    <w:rsid w:val="00FE50DD"/>
    <w:rsid w:val="00FE5622"/>
    <w:rsid w:val="00FF16C1"/>
    <w:rsid w:val="00FF479D"/>
    <w:rsid w:val="00FF5EDB"/>
    <w:rsid w:val="00FF6F89"/>
    <w:rsid w:val="05A35C2A"/>
    <w:rsid w:val="0E65649B"/>
    <w:rsid w:val="0FDB3A43"/>
    <w:rsid w:val="1038B00E"/>
    <w:rsid w:val="1162EBDC"/>
    <w:rsid w:val="120C9E42"/>
    <w:rsid w:val="125BAF9B"/>
    <w:rsid w:val="1664FF95"/>
    <w:rsid w:val="1ACC0B23"/>
    <w:rsid w:val="1BB129BD"/>
    <w:rsid w:val="1C5E1A94"/>
    <w:rsid w:val="2149476F"/>
    <w:rsid w:val="21E2481F"/>
    <w:rsid w:val="2425E5AB"/>
    <w:rsid w:val="29823E49"/>
    <w:rsid w:val="2DDD2F98"/>
    <w:rsid w:val="2DFEB7DF"/>
    <w:rsid w:val="393E21C6"/>
    <w:rsid w:val="39B94C67"/>
    <w:rsid w:val="41D9F25F"/>
    <w:rsid w:val="42FB4CEB"/>
    <w:rsid w:val="441188AF"/>
    <w:rsid w:val="44FB8F5A"/>
    <w:rsid w:val="46CF305E"/>
    <w:rsid w:val="494C57C5"/>
    <w:rsid w:val="4B4D454A"/>
    <w:rsid w:val="4D0FB004"/>
    <w:rsid w:val="4D95AF9B"/>
    <w:rsid w:val="4E083710"/>
    <w:rsid w:val="4FC01E08"/>
    <w:rsid w:val="53A46F04"/>
    <w:rsid w:val="53E92B92"/>
    <w:rsid w:val="56064E50"/>
    <w:rsid w:val="56A80D39"/>
    <w:rsid w:val="5863AC5B"/>
    <w:rsid w:val="5DE6DA23"/>
    <w:rsid w:val="5FBB19CB"/>
    <w:rsid w:val="601F78C7"/>
    <w:rsid w:val="65908768"/>
    <w:rsid w:val="6750CB4B"/>
    <w:rsid w:val="675BAC4F"/>
    <w:rsid w:val="67CC8CA5"/>
    <w:rsid w:val="69A5AF4A"/>
    <w:rsid w:val="6B742AE5"/>
    <w:rsid w:val="6C7A605D"/>
    <w:rsid w:val="6CF7B82A"/>
    <w:rsid w:val="6D3518A9"/>
    <w:rsid w:val="7119C0D3"/>
    <w:rsid w:val="7228D284"/>
    <w:rsid w:val="74E0D348"/>
    <w:rsid w:val="75249FF2"/>
    <w:rsid w:val="7B449E6F"/>
    <w:rsid w:val="7FC9A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0C6E65"/>
  <w15:docId w15:val="{0C4A7B1F-DFC6-4C90-ADA4-5954F635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rsid w:val="00F5268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rsid w:val="00E53CA1"/>
    <w:pPr>
      <w:keepNext/>
      <w:jc w:val="both"/>
      <w:outlineLvl w:val="0"/>
    </w:pPr>
    <w:rPr>
      <w:rFonts w:ascii="Futura Bk BT" w:hAnsi="Futura Bk BT"/>
      <w:b/>
      <w:bCs/>
      <w:color w:val="999999"/>
      <w:sz w:val="2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0647E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0F1B32" w:themeColor="accent1" w:themeShade="7F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C63036"/>
  </w:style>
  <w:style w:type="paragraph" w:styleId="Zpat">
    <w:name w:val="footer"/>
    <w:basedOn w:val="Normln"/>
    <w:link w:val="Zpat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styleId="ZpatChar" w:customStyle="1">
    <w:name w:val="Zápatí Char"/>
    <w:basedOn w:val="Standardnpsmoodstavce"/>
    <w:link w:val="Zpat"/>
    <w:uiPriority w:val="99"/>
    <w:rsid w:val="00C63036"/>
  </w:style>
  <w:style w:type="paragraph" w:styleId="Textbubliny">
    <w:name w:val="Balloon Text"/>
    <w:basedOn w:val="Normln"/>
    <w:link w:val="TextbublinyChar"/>
    <w:uiPriority w:val="99"/>
    <w:semiHidden/>
    <w:unhideWhenUsed/>
    <w:rsid w:val="00C63036"/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C63036"/>
    <w:rPr>
      <w:rFonts w:ascii="Tahoma" w:hAnsi="Tahoma" w:cs="Tahoma"/>
      <w:sz w:val="16"/>
      <w:szCs w:val="16"/>
    </w:rPr>
  </w:style>
  <w:style w:type="paragraph" w:styleId="MainText" w:customStyle="1">
    <w:name w:val="Main Text"/>
    <w:basedOn w:val="Normln"/>
    <w:rsid w:val="00C63036"/>
    <w:pPr>
      <w:spacing w:line="300" w:lineRule="exact"/>
      <w:ind w:left="120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F81642"/>
    <w:rPr>
      <w:color w:val="80BBAD" w:themeColor="hyperlink"/>
      <w:u w:val="single"/>
    </w:rPr>
  </w:style>
  <w:style w:type="character" w:styleId="Nadpis1Char" w:customStyle="1">
    <w:name w:val="Nadpis 1 Char"/>
    <w:basedOn w:val="Standardnpsmoodstavce"/>
    <w:link w:val="Nadpis1"/>
    <w:rsid w:val="00E53CA1"/>
    <w:rPr>
      <w:rFonts w:ascii="Futura Bk BT" w:hAnsi="Futura Bk BT" w:eastAsia="Times New Roman" w:cs="Times New Roman"/>
      <w:b/>
      <w:bCs/>
      <w:color w:val="999999"/>
      <w:sz w:val="20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685808"/>
    <w:rPr>
      <w:color w:val="808080"/>
      <w:shd w:val="clear" w:color="auto" w:fill="E6E6E6"/>
    </w:rPr>
  </w:style>
  <w:style w:type="paragraph" w:styleId="BodyCopy" w:customStyle="1">
    <w:name w:val="Body Copy"/>
    <w:basedOn w:val="Normln"/>
    <w:qFormat/>
    <w:rsid w:val="00F51DB7"/>
    <w:pPr>
      <w:autoSpaceDE w:val="0"/>
      <w:autoSpaceDN w:val="0"/>
      <w:adjustRightInd w:val="0"/>
    </w:pPr>
    <w:rPr>
      <w:color w:val="425254" w:themeColor="text1"/>
    </w:rPr>
  </w:style>
  <w:style w:type="paragraph" w:styleId="Boilerplate" w:customStyle="1">
    <w:name w:val="Boilerplate"/>
    <w:basedOn w:val="Normln"/>
    <w:rsid w:val="003B44F1"/>
    <w:pPr>
      <w:spacing w:line="240" w:lineRule="exact"/>
    </w:pPr>
    <w:rPr>
      <w:rFonts w:ascii="Calibre" w:hAnsi="Calibre" w:eastAsia="Calibri"/>
      <w:color w:val="7F8481" w:themeColor="accent5"/>
      <w:sz w:val="21"/>
      <w:szCs w:val="21"/>
    </w:rPr>
  </w:style>
  <w:style w:type="paragraph" w:styleId="Subhead" w:customStyle="1">
    <w:name w:val="Subhead"/>
    <w:basedOn w:val="Normln"/>
    <w:qFormat/>
    <w:rsid w:val="007E236C"/>
    <w:pPr>
      <w:jc w:val="center"/>
    </w:pPr>
    <w:rPr>
      <w:bCs/>
      <w:i/>
      <w:color w:val="425254" w:themeColor="text1"/>
    </w:rPr>
  </w:style>
  <w:style w:type="paragraph" w:styleId="Headline" w:customStyle="1">
    <w:name w:val="Headline"/>
    <w:basedOn w:val="Normln"/>
    <w:qFormat/>
    <w:rsid w:val="007E236C"/>
    <w:pPr>
      <w:jc w:val="center"/>
    </w:pPr>
    <w:rPr>
      <w:b/>
      <w:color w:val="425254" w:themeColor="text1"/>
      <w:sz w:val="28"/>
      <w:szCs w:val="28"/>
    </w:rPr>
  </w:style>
  <w:style w:type="paragraph" w:styleId="Contact" w:customStyle="1">
    <w:name w:val="Contact"/>
    <w:basedOn w:val="MainText"/>
    <w:qFormat/>
    <w:rsid w:val="003B44F1"/>
    <w:pPr>
      <w:ind w:left="0"/>
    </w:pPr>
    <w:rPr>
      <w:b/>
      <w:bCs/>
      <w:color w:val="425254" w:themeColor="text1"/>
      <w:szCs w:val="24"/>
    </w:rPr>
  </w:style>
  <w:style w:type="paragraph" w:styleId="Revize">
    <w:name w:val="Revision"/>
    <w:hidden/>
    <w:uiPriority w:val="99"/>
    <w:semiHidden/>
    <w:rsid w:val="00512C2B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12C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12C2B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512C2B"/>
    <w:rPr>
      <w:rFonts w:ascii="Times New Roman" w:hAnsi="Times New Roman" w:eastAsia="Times New Roman"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2C2B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512C2B"/>
    <w:rPr>
      <w:rFonts w:ascii="Times New Roman" w:hAnsi="Times New Roman" w:eastAsia="Times New Roman" w:cs="Times New Roman"/>
      <w:b/>
      <w:bCs/>
      <w:sz w:val="20"/>
      <w:szCs w:val="20"/>
      <w:lang w:eastAsia="en-US"/>
    </w:rPr>
  </w:style>
  <w:style w:type="character" w:styleId="ui-provider" w:customStyle="1">
    <w:name w:val="ui-provider"/>
    <w:basedOn w:val="Standardnpsmoodstavce"/>
    <w:rsid w:val="00BC05FC"/>
  </w:style>
  <w:style w:type="paragraph" w:styleId="Normlnweb">
    <w:name w:val="Normal (Web)"/>
    <w:basedOn w:val="Normln"/>
    <w:uiPriority w:val="99"/>
    <w:semiHidden/>
    <w:unhideWhenUsed/>
    <w:rsid w:val="00793068"/>
    <w:pPr>
      <w:spacing w:before="100" w:beforeAutospacing="1" w:after="100" w:afterAutospacing="1"/>
    </w:pPr>
    <w:rPr>
      <w:lang w:val="en-GB" w:eastAsia="en-GB"/>
    </w:rPr>
  </w:style>
  <w:style w:type="paragraph" w:styleId="xmsonormal" w:customStyle="1">
    <w:name w:val="x_msonormal"/>
    <w:basedOn w:val="Normln"/>
    <w:rsid w:val="007402CA"/>
    <w:rPr>
      <w:rFonts w:ascii="Calibri" w:hAnsi="Calibri" w:cs="Calibri" w:eastAsiaTheme="minorHAnsi"/>
      <w:sz w:val="22"/>
      <w:szCs w:val="22"/>
      <w:lang w:val="en-GB" w:eastAsia="en-GB"/>
    </w:rPr>
  </w:style>
  <w:style w:type="character" w:styleId="Nadpis3Char" w:customStyle="1">
    <w:name w:val="Nadpis 3 Char"/>
    <w:basedOn w:val="Standardnpsmoodstavce"/>
    <w:link w:val="Nadpis3"/>
    <w:uiPriority w:val="9"/>
    <w:rsid w:val="0080647E"/>
    <w:rPr>
      <w:rFonts w:asciiTheme="majorHAnsi" w:hAnsiTheme="majorHAnsi" w:eastAsiaTheme="majorEastAsia" w:cstheme="majorBidi"/>
      <w:color w:val="0F1B32" w:themeColor="accent1" w:themeShade="7F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A32E7"/>
    <w:rPr>
      <w:rFonts w:ascii="Consolas" w:hAnsi="Consolas"/>
      <w:sz w:val="20"/>
      <w:szCs w:val="20"/>
    </w:rPr>
  </w:style>
  <w:style w:type="character" w:styleId="FormtovanvHTMLChar" w:customStyle="1">
    <w:name w:val="Formátovaný v HTML Char"/>
    <w:basedOn w:val="Standardnpsmoodstavce"/>
    <w:link w:val="FormtovanvHTML"/>
    <w:uiPriority w:val="99"/>
    <w:semiHidden/>
    <w:rsid w:val="008A32E7"/>
    <w:rPr>
      <w:rFonts w:ascii="Consolas" w:hAnsi="Consolas" w:eastAsia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0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5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3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2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5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6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55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6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5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1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2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8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8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2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1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7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0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7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9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34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39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6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0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8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43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1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5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1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0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9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74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94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23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66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6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2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7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3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9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3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8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ivana.prochazkova@cbre.com%22%20\t%20%22_blank" TargetMode="External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hyperlink" Target="http://www.crestcom.cz/" TargetMode="External" Id="rId12" /><Relationship Type="http://schemas.openxmlformats.org/officeDocument/2006/relationships/hyperlink" Target="http://www.cbre.cz/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instagram.com/cbre_cz/" TargetMode="Externa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kamila.cadkova@crestcom.cz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linkedin.com/company/3585825?trk=tyah&amp;trkInfo=clickedVertical%253Acompany%252Cidx%253A1-1-1%252CtarId%253A1431360641868%252Ctas%253Acbre%2520czech%22%20\t%20%22_blank" TargetMode="External" Id="rId15" /><Relationship Type="http://schemas.openxmlformats.org/officeDocument/2006/relationships/hyperlink" Target="mailto:denisa.kolarikova@crestcom.cz" TargetMode="External" Id="rId10" /><Relationship Type="http://schemas.openxmlformats.org/officeDocument/2006/relationships/header" Target="header2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facebook.com/pages/CBRE-News/626929170775263?ref=ts&amp;fref=ts" TargetMode="Externa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irman\Downloads\2021_press_release_template%20(1).dotx" TargetMode="External"/></Relationships>
</file>

<file path=word/theme/theme1.xml><?xml version="1.0" encoding="utf-8"?>
<a:theme xmlns:a="http://schemas.openxmlformats.org/drawingml/2006/main" xmlns:thm15="http://schemas.microsoft.com/office/thememl/2012/main" name="CBRE 2021 Theme">
  <a:themeElements>
    <a:clrScheme name="CBRE 2021">
      <a:dk1>
        <a:srgbClr val="425254"/>
      </a:dk1>
      <a:lt1>
        <a:srgbClr val="FFFFFF"/>
      </a:lt1>
      <a:dk2>
        <a:srgbClr val="DCD99A"/>
      </a:dk2>
      <a:lt2>
        <a:srgbClr val="7FBBAD"/>
      </a:lt2>
      <a:accent1>
        <a:srgbClr val="1F3765"/>
      </a:accent1>
      <a:accent2>
        <a:srgbClr val="3E7DA6"/>
      </a:accent2>
      <a:accent3>
        <a:srgbClr val="CAD1D3"/>
      </a:accent3>
      <a:accent4>
        <a:srgbClr val="96B3B6"/>
      </a:accent4>
      <a:accent5>
        <a:srgbClr val="7F8481"/>
      </a:accent5>
      <a:accent6>
        <a:srgbClr val="003D30"/>
      </a:accent6>
      <a:hlink>
        <a:srgbClr val="80BBAD"/>
      </a:hlink>
      <a:folHlink>
        <a:srgbClr val="CAD1D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3D6CD5-3EA5-4E6E-8861-D37B2ED93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F7C616-4B5F-494D-9343-01313C65BDC3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43EC39E5-E528-42F8-9FA9-6FB664D53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b24e89f-6132-424b-9c64-0340397f5d20}" enabled="1" method="Privileged" siteId="{0159e9d0-09a0-4edf-96ba-a3deea363c28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2021_press_release_template (1)</ap:Template>
  <ap:Application>Microsoft Word for the web</ap:Application>
  <ap:DocSecurity>0</ap:DocSecurity>
  <ap:ScaleCrop>false</ap:ScaleCrop>
  <ap:Company>CBRE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Mirman, Corey @ Corporate Communications</dc:creator>
  <lastModifiedBy>Denisa Kolaříková</lastModifiedBy>
  <revision>3</revision>
  <dcterms:created xsi:type="dcterms:W3CDTF">2025-07-11T11:22:00.0000000Z</dcterms:created>
  <dcterms:modified xsi:type="dcterms:W3CDTF">2025-07-15T09:31:33.9644886Z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